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4EA3" w14:textId="479A4CCB" w:rsidR="00124C02" w:rsidRDefault="00842939" w:rsidP="00124C02">
      <w:pPr>
        <w:spacing w:after="200" w:line="240" w:lineRule="auto"/>
        <w:rPr>
          <w:b/>
        </w:rPr>
      </w:pPr>
      <w:bookmarkStart w:id="0" w:name="_GoBack"/>
      <w:bookmarkEnd w:id="0"/>
      <w:r>
        <w:rPr>
          <w:b/>
        </w:rPr>
        <w:t>Annex I: Needs and Situation Monitoring</w:t>
      </w:r>
      <w:r w:rsidR="00190E7B">
        <w:rPr>
          <w:b/>
        </w:rPr>
        <w:t xml:space="preserve"> in the Global Humanitarian Response Plan</w:t>
      </w:r>
    </w:p>
    <w:tbl>
      <w:tblPr>
        <w:tblStyle w:val="a"/>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52"/>
        <w:gridCol w:w="2693"/>
        <w:gridCol w:w="2126"/>
        <w:gridCol w:w="1418"/>
        <w:gridCol w:w="1559"/>
      </w:tblGrid>
      <w:tr w:rsidR="00190E7B" w:rsidRPr="00746E81" w14:paraId="09DF46B0" w14:textId="77777777" w:rsidTr="00190E7B">
        <w:trPr>
          <w:trHeight w:val="303"/>
          <w:tblHeader/>
        </w:trPr>
        <w:tc>
          <w:tcPr>
            <w:tcW w:w="1552"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932F7E8"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b/>
                <w:sz w:val="20"/>
                <w:szCs w:val="20"/>
              </w:rPr>
              <w:t>Situation and needs</w:t>
            </w:r>
            <w:r w:rsidRPr="00746E81">
              <w:rPr>
                <w:rFonts w:asciiTheme="minorBidi" w:hAnsiTheme="minorBidi" w:cstheme="minorBidi"/>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35D7AC3"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b/>
                <w:sz w:val="20"/>
                <w:szCs w:val="20"/>
              </w:rPr>
              <w:t>Indicator</w:t>
            </w:r>
            <w:r w:rsidRPr="00746E81">
              <w:rPr>
                <w:rFonts w:asciiTheme="minorBidi" w:hAnsiTheme="minorBidi" w:cstheme="minorBidi"/>
                <w:sz w:val="20"/>
                <w:szCs w:val="20"/>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43B71DF"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b/>
                <w:sz w:val="20"/>
                <w:szCs w:val="20"/>
              </w:rPr>
              <w:t>Rationale</w:t>
            </w:r>
            <w:r w:rsidRPr="00746E81">
              <w:rPr>
                <w:rFonts w:asciiTheme="minorBidi" w:hAnsiTheme="minorBidi" w:cstheme="minorBidi"/>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78C221F"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b/>
                <w:sz w:val="20"/>
                <w:szCs w:val="20"/>
              </w:rPr>
              <w:t>Frequency</w:t>
            </w:r>
            <w:r w:rsidRPr="00746E81">
              <w:rPr>
                <w:rFonts w:asciiTheme="minorBidi" w:hAnsiTheme="minorBidi" w:cstheme="minorBidi"/>
                <w:sz w:val="20"/>
                <w:szCs w:val="20"/>
              </w:rPr>
              <w:t xml:space="preserve"> </w:t>
            </w:r>
          </w:p>
        </w:tc>
        <w:tc>
          <w:tcPr>
            <w:tcW w:w="1559"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605DC3F"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b/>
                <w:sz w:val="20"/>
                <w:szCs w:val="20"/>
              </w:rPr>
              <w:t>Responsible entities</w:t>
            </w:r>
          </w:p>
        </w:tc>
      </w:tr>
      <w:tr w:rsidR="00190E7B" w:rsidRPr="00746E81" w14:paraId="0DFC6150" w14:textId="77777777" w:rsidTr="00190E7B">
        <w:trPr>
          <w:trHeight w:val="750"/>
        </w:trPr>
        <w:tc>
          <w:tcPr>
            <w:tcW w:w="1552" w:type="dxa"/>
            <w:vMerge w:val="restart"/>
            <w:tcBorders>
              <w:top w:val="single" w:sz="6" w:space="0" w:color="000000"/>
              <w:left w:val="single" w:sz="6" w:space="0" w:color="000000"/>
              <w:right w:val="single" w:sz="6" w:space="0" w:color="000000"/>
            </w:tcBorders>
            <w:tcMar>
              <w:top w:w="100" w:type="dxa"/>
              <w:left w:w="100" w:type="dxa"/>
              <w:bottom w:w="100" w:type="dxa"/>
              <w:right w:w="100" w:type="dxa"/>
            </w:tcMar>
          </w:tcPr>
          <w:p w14:paraId="55A793B2"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Spread and severity of the pandemic </w:t>
            </w:r>
          </w:p>
        </w:tc>
        <w:tc>
          <w:tcPr>
            <w:tcW w:w="26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D9F1A0"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Number of COVID-19 cases nationwide</w:t>
            </w:r>
          </w:p>
        </w:tc>
        <w:tc>
          <w:tcPr>
            <w:tcW w:w="21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17586B"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The incidence informs on the trajectory of the epidemic.  </w:t>
            </w:r>
          </w:p>
        </w:tc>
        <w:tc>
          <w:tcPr>
            <w:tcW w:w="1418" w:type="dxa"/>
            <w:vMerge w:val="restart"/>
            <w:tcBorders>
              <w:top w:val="single" w:sz="6" w:space="0" w:color="000000"/>
              <w:left w:val="single" w:sz="6" w:space="0" w:color="000000"/>
              <w:right w:val="single" w:sz="6" w:space="0" w:color="000000"/>
            </w:tcBorders>
            <w:tcMar>
              <w:top w:w="100" w:type="dxa"/>
              <w:left w:w="100" w:type="dxa"/>
              <w:bottom w:w="100" w:type="dxa"/>
              <w:right w:w="100" w:type="dxa"/>
            </w:tcMar>
          </w:tcPr>
          <w:p w14:paraId="26A80426"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Daily </w:t>
            </w:r>
          </w:p>
        </w:tc>
        <w:tc>
          <w:tcPr>
            <w:tcW w:w="1559" w:type="dxa"/>
            <w:vMerge w:val="restart"/>
            <w:tcBorders>
              <w:top w:val="single" w:sz="6" w:space="0" w:color="000000"/>
              <w:left w:val="single" w:sz="6" w:space="0" w:color="000000"/>
              <w:right w:val="single" w:sz="6" w:space="0" w:color="000000"/>
            </w:tcBorders>
            <w:tcMar>
              <w:top w:w="100" w:type="dxa"/>
              <w:left w:w="100" w:type="dxa"/>
              <w:bottom w:w="100" w:type="dxa"/>
              <w:right w:w="100" w:type="dxa"/>
            </w:tcMar>
          </w:tcPr>
          <w:p w14:paraId="16B3E246"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WHO </w:t>
            </w:r>
          </w:p>
        </w:tc>
      </w:tr>
      <w:tr w:rsidR="00190E7B" w:rsidRPr="00746E81" w14:paraId="12174716" w14:textId="77777777" w:rsidTr="00190E7B">
        <w:trPr>
          <w:trHeight w:val="735"/>
        </w:trPr>
        <w:tc>
          <w:tcPr>
            <w:tcW w:w="1552" w:type="dxa"/>
            <w:vMerge/>
            <w:tcBorders>
              <w:left w:val="single" w:sz="6" w:space="0" w:color="000000"/>
              <w:right w:val="single" w:sz="6" w:space="0" w:color="000000"/>
            </w:tcBorders>
            <w:shd w:val="clear" w:color="auto" w:fill="auto"/>
            <w:tcMar>
              <w:top w:w="100" w:type="dxa"/>
              <w:left w:w="100" w:type="dxa"/>
              <w:bottom w:w="100" w:type="dxa"/>
              <w:right w:w="100" w:type="dxa"/>
            </w:tcMar>
          </w:tcPr>
          <w:p w14:paraId="262DF149" w14:textId="77777777" w:rsidR="00190E7B" w:rsidRPr="00746E81" w:rsidRDefault="00190E7B" w:rsidP="008814D9">
            <w:pPr>
              <w:spacing w:after="200" w:line="240" w:lineRule="auto"/>
              <w:ind w:left="280"/>
              <w:rPr>
                <w:rFonts w:asciiTheme="minorBidi" w:hAnsiTheme="minorBidi" w:cstheme="minorBidi"/>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8E5257"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Total number of </w:t>
            </w:r>
            <w:proofErr w:type="gramStart"/>
            <w:r w:rsidRPr="00746E81">
              <w:rPr>
                <w:rFonts w:asciiTheme="minorBidi" w:hAnsiTheme="minorBidi" w:cstheme="minorBidi"/>
                <w:sz w:val="20"/>
                <w:szCs w:val="20"/>
              </w:rPr>
              <w:t>death</w:t>
            </w:r>
            <w:proofErr w:type="gramEnd"/>
            <w:r w:rsidRPr="00746E81">
              <w:rPr>
                <w:rFonts w:asciiTheme="minorBidi" w:hAnsiTheme="minorBidi" w:cstheme="minorBidi"/>
                <w:sz w:val="20"/>
                <w:szCs w:val="20"/>
              </w:rPr>
              <w:t xml:space="preserve"> among confirmed cases nationwide </w:t>
            </w:r>
          </w:p>
        </w:tc>
        <w:tc>
          <w:tcPr>
            <w:tcW w:w="2126" w:type="dxa"/>
            <w:vMerge w:val="restart"/>
            <w:tcBorders>
              <w:right w:val="single" w:sz="6" w:space="0" w:color="000000"/>
            </w:tcBorders>
            <w:tcMar>
              <w:top w:w="100" w:type="dxa"/>
              <w:left w:w="100" w:type="dxa"/>
              <w:bottom w:w="100" w:type="dxa"/>
              <w:right w:w="100" w:type="dxa"/>
            </w:tcMar>
          </w:tcPr>
          <w:p w14:paraId="2DF99EC3" w14:textId="77777777" w:rsidR="00190E7B" w:rsidRPr="00746E81" w:rsidRDefault="00190E7B" w:rsidP="008814D9">
            <w:pPr>
              <w:spacing w:after="200" w:line="240" w:lineRule="auto"/>
              <w:rPr>
                <w:rFonts w:asciiTheme="minorBidi" w:hAnsiTheme="minorBidi" w:cstheme="minorBidi"/>
                <w:sz w:val="20"/>
                <w:szCs w:val="20"/>
              </w:rPr>
            </w:pPr>
            <w:r w:rsidRPr="00746E81">
              <w:rPr>
                <w:rFonts w:asciiTheme="minorBidi" w:hAnsiTheme="minorBidi" w:cstheme="minorBidi"/>
                <w:sz w:val="20"/>
                <w:szCs w:val="20"/>
              </w:rPr>
              <w:t>Death statistics inform on the severity</w:t>
            </w:r>
          </w:p>
        </w:tc>
        <w:tc>
          <w:tcPr>
            <w:tcW w:w="1418" w:type="dxa"/>
            <w:vMerge/>
            <w:tcBorders>
              <w:left w:val="single" w:sz="6" w:space="0" w:color="000000"/>
              <w:right w:val="single" w:sz="6" w:space="0" w:color="000000"/>
            </w:tcBorders>
            <w:shd w:val="clear" w:color="auto" w:fill="auto"/>
            <w:tcMar>
              <w:top w:w="100" w:type="dxa"/>
              <w:left w:w="100" w:type="dxa"/>
              <w:bottom w:w="100" w:type="dxa"/>
              <w:right w:w="100" w:type="dxa"/>
            </w:tcMar>
          </w:tcPr>
          <w:p w14:paraId="5C4C596F" w14:textId="77777777" w:rsidR="00190E7B" w:rsidRPr="00746E81" w:rsidRDefault="00190E7B" w:rsidP="008814D9">
            <w:pPr>
              <w:spacing w:after="200" w:line="240" w:lineRule="auto"/>
              <w:ind w:left="280"/>
              <w:rPr>
                <w:rFonts w:asciiTheme="minorBidi" w:hAnsiTheme="minorBidi" w:cstheme="minorBidi"/>
                <w:sz w:val="20"/>
                <w:szCs w:val="20"/>
              </w:rPr>
            </w:pPr>
          </w:p>
        </w:tc>
        <w:tc>
          <w:tcPr>
            <w:tcW w:w="1559" w:type="dxa"/>
            <w:vMerge/>
            <w:tcBorders>
              <w:left w:val="single" w:sz="6" w:space="0" w:color="000000"/>
              <w:right w:val="single" w:sz="6" w:space="0" w:color="000000"/>
            </w:tcBorders>
            <w:shd w:val="clear" w:color="auto" w:fill="auto"/>
            <w:tcMar>
              <w:top w:w="100" w:type="dxa"/>
              <w:left w:w="100" w:type="dxa"/>
              <w:bottom w:w="100" w:type="dxa"/>
              <w:right w:w="100" w:type="dxa"/>
            </w:tcMar>
          </w:tcPr>
          <w:p w14:paraId="780FD2CF" w14:textId="77777777" w:rsidR="00190E7B" w:rsidRPr="00746E81" w:rsidRDefault="00190E7B" w:rsidP="008814D9">
            <w:pPr>
              <w:spacing w:after="200" w:line="240" w:lineRule="auto"/>
              <w:ind w:left="280"/>
              <w:rPr>
                <w:rFonts w:asciiTheme="minorBidi" w:hAnsiTheme="minorBidi" w:cstheme="minorBidi"/>
                <w:sz w:val="20"/>
                <w:szCs w:val="20"/>
              </w:rPr>
            </w:pPr>
          </w:p>
        </w:tc>
      </w:tr>
      <w:tr w:rsidR="00190E7B" w:rsidRPr="00746E81" w14:paraId="57212829" w14:textId="77777777" w:rsidTr="00190E7B">
        <w:trPr>
          <w:trHeight w:val="645"/>
        </w:trPr>
        <w:tc>
          <w:tcPr>
            <w:tcW w:w="1552" w:type="dxa"/>
            <w:vMerge/>
            <w:tcBorders>
              <w:left w:val="single" w:sz="6" w:space="0" w:color="000000"/>
              <w:right w:val="single" w:sz="6" w:space="0" w:color="000000"/>
            </w:tcBorders>
            <w:shd w:val="clear" w:color="auto" w:fill="auto"/>
            <w:tcMar>
              <w:top w:w="100" w:type="dxa"/>
              <w:left w:w="100" w:type="dxa"/>
              <w:bottom w:w="100" w:type="dxa"/>
              <w:right w:w="100" w:type="dxa"/>
            </w:tcMar>
          </w:tcPr>
          <w:p w14:paraId="220EE272" w14:textId="77777777" w:rsidR="00190E7B" w:rsidRPr="00746E81" w:rsidRDefault="00190E7B" w:rsidP="008814D9">
            <w:pPr>
              <w:spacing w:after="200" w:line="240" w:lineRule="auto"/>
              <w:ind w:left="280"/>
              <w:rPr>
                <w:rFonts w:asciiTheme="minorBidi" w:hAnsiTheme="minorBidi" w:cstheme="minorBidi"/>
                <w:sz w:val="20"/>
                <w:szCs w:val="20"/>
              </w:rPr>
            </w:pPr>
          </w:p>
        </w:tc>
        <w:tc>
          <w:tcPr>
            <w:tcW w:w="2693" w:type="dxa"/>
            <w:tcBorders>
              <w:top w:val="single" w:sz="6" w:space="0" w:color="000000"/>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14:paraId="301205E2"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Number and proportion of new confirmed cases in health care workers </w:t>
            </w:r>
          </w:p>
        </w:tc>
        <w:tc>
          <w:tcPr>
            <w:tcW w:w="2126" w:type="dxa"/>
            <w:vMerge/>
            <w:tcBorders>
              <w:right w:val="single" w:sz="6" w:space="0" w:color="000000"/>
            </w:tcBorders>
            <w:tcMar>
              <w:top w:w="100" w:type="dxa"/>
              <w:left w:w="100" w:type="dxa"/>
              <w:bottom w:w="100" w:type="dxa"/>
              <w:right w:w="100" w:type="dxa"/>
            </w:tcMar>
          </w:tcPr>
          <w:p w14:paraId="3E787A1B" w14:textId="77777777" w:rsidR="00190E7B" w:rsidRPr="00746E81" w:rsidRDefault="00190E7B" w:rsidP="008814D9">
            <w:pPr>
              <w:spacing w:after="200" w:line="240" w:lineRule="auto"/>
              <w:ind w:left="280"/>
              <w:rPr>
                <w:rFonts w:asciiTheme="minorBidi" w:hAnsiTheme="minorBidi" w:cstheme="minorBidi"/>
                <w:sz w:val="20"/>
                <w:szCs w:val="20"/>
              </w:rPr>
            </w:pPr>
          </w:p>
        </w:tc>
        <w:tc>
          <w:tcPr>
            <w:tcW w:w="1418" w:type="dxa"/>
            <w:vMerge/>
            <w:tcBorders>
              <w:left w:val="single" w:sz="6" w:space="0" w:color="000000"/>
              <w:right w:val="single" w:sz="6" w:space="0" w:color="000000"/>
            </w:tcBorders>
            <w:shd w:val="clear" w:color="auto" w:fill="auto"/>
            <w:tcMar>
              <w:top w:w="100" w:type="dxa"/>
              <w:left w:w="100" w:type="dxa"/>
              <w:bottom w:w="100" w:type="dxa"/>
              <w:right w:w="100" w:type="dxa"/>
            </w:tcMar>
          </w:tcPr>
          <w:p w14:paraId="2EF130D5" w14:textId="77777777" w:rsidR="00190E7B" w:rsidRPr="00746E81" w:rsidRDefault="00190E7B" w:rsidP="008814D9">
            <w:pPr>
              <w:spacing w:after="200" w:line="240" w:lineRule="auto"/>
              <w:ind w:left="280"/>
              <w:rPr>
                <w:rFonts w:asciiTheme="minorBidi" w:hAnsiTheme="minorBidi" w:cstheme="minorBidi"/>
                <w:sz w:val="20"/>
                <w:szCs w:val="20"/>
              </w:rPr>
            </w:pPr>
          </w:p>
        </w:tc>
        <w:tc>
          <w:tcPr>
            <w:tcW w:w="1559" w:type="dxa"/>
            <w:vMerge/>
            <w:tcBorders>
              <w:left w:val="single" w:sz="6" w:space="0" w:color="000000"/>
              <w:right w:val="single" w:sz="6" w:space="0" w:color="000000"/>
            </w:tcBorders>
            <w:shd w:val="clear" w:color="auto" w:fill="auto"/>
            <w:tcMar>
              <w:top w:w="100" w:type="dxa"/>
              <w:left w:w="100" w:type="dxa"/>
              <w:bottom w:w="100" w:type="dxa"/>
              <w:right w:w="100" w:type="dxa"/>
            </w:tcMar>
          </w:tcPr>
          <w:p w14:paraId="75EB18BE" w14:textId="77777777" w:rsidR="00190E7B" w:rsidRPr="00746E81" w:rsidRDefault="00190E7B" w:rsidP="008814D9">
            <w:pPr>
              <w:spacing w:after="200" w:line="240" w:lineRule="auto"/>
              <w:ind w:left="280"/>
              <w:rPr>
                <w:rFonts w:asciiTheme="minorBidi" w:hAnsiTheme="minorBidi" w:cstheme="minorBidi"/>
                <w:sz w:val="20"/>
                <w:szCs w:val="20"/>
              </w:rPr>
            </w:pPr>
          </w:p>
        </w:tc>
      </w:tr>
      <w:tr w:rsidR="00190E7B" w:rsidRPr="00746E81" w14:paraId="437613ED" w14:textId="77777777" w:rsidTr="00190E7B">
        <w:trPr>
          <w:trHeight w:val="600"/>
        </w:trPr>
        <w:tc>
          <w:tcPr>
            <w:tcW w:w="1552" w:type="dxa"/>
            <w:vMerge/>
            <w:tcBorders>
              <w:left w:val="single" w:sz="6" w:space="0" w:color="000000"/>
              <w:bottom w:val="single" w:sz="6" w:space="0" w:color="000000"/>
              <w:right w:val="single" w:sz="4" w:space="0" w:color="auto"/>
            </w:tcBorders>
            <w:shd w:val="clear" w:color="auto" w:fill="auto"/>
            <w:tcMar>
              <w:top w:w="100" w:type="dxa"/>
              <w:left w:w="100" w:type="dxa"/>
              <w:bottom w:w="100" w:type="dxa"/>
              <w:right w:w="100" w:type="dxa"/>
            </w:tcMar>
          </w:tcPr>
          <w:p w14:paraId="2E0E7F8B" w14:textId="77777777" w:rsidR="00190E7B" w:rsidRPr="00746E81" w:rsidRDefault="00190E7B" w:rsidP="008814D9">
            <w:pPr>
              <w:spacing w:after="200" w:line="240" w:lineRule="auto"/>
              <w:ind w:left="90"/>
              <w:rPr>
                <w:rFonts w:asciiTheme="minorBidi" w:hAnsiTheme="minorBidi" w:cstheme="minorBid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3FB861" w14:textId="77777777" w:rsidR="00190E7B" w:rsidRPr="00746E81" w:rsidRDefault="00190E7B" w:rsidP="008814D9">
            <w:pPr>
              <w:spacing w:after="100" w:line="240" w:lineRule="auto"/>
              <w:jc w:val="both"/>
              <w:rPr>
                <w:rFonts w:asciiTheme="minorBidi" w:hAnsiTheme="minorBidi" w:cstheme="minorBidi"/>
                <w:sz w:val="20"/>
                <w:szCs w:val="20"/>
                <w:lang w:val="en-US"/>
              </w:rPr>
            </w:pPr>
            <w:r w:rsidRPr="00746E81">
              <w:rPr>
                <w:rFonts w:asciiTheme="minorBidi" w:hAnsiTheme="minorBidi" w:cstheme="minorBidi"/>
                <w:sz w:val="20"/>
                <w:szCs w:val="20"/>
              </w:rPr>
              <w:t>Case fatality amongst probable and/or confirmed hospitalized COVID cases</w:t>
            </w:r>
          </w:p>
        </w:tc>
        <w:tc>
          <w:tcPr>
            <w:tcW w:w="2126" w:type="dxa"/>
            <w:vMerge/>
            <w:tcBorders>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10916CFC" w14:textId="77777777" w:rsidR="00190E7B" w:rsidRPr="00746E81" w:rsidRDefault="00190E7B" w:rsidP="008814D9">
            <w:pPr>
              <w:spacing w:after="200" w:line="240" w:lineRule="auto"/>
              <w:ind w:left="90"/>
              <w:rPr>
                <w:rFonts w:asciiTheme="minorBidi" w:hAnsiTheme="minorBidi" w:cstheme="minorBidi"/>
                <w:sz w:val="20"/>
                <w:szCs w:val="20"/>
              </w:rPr>
            </w:pPr>
          </w:p>
        </w:tc>
        <w:tc>
          <w:tcPr>
            <w:tcW w:w="1418"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0EA9E2" w14:textId="77777777" w:rsidR="00190E7B" w:rsidRPr="00746E81" w:rsidRDefault="00190E7B" w:rsidP="008814D9">
            <w:pPr>
              <w:spacing w:after="200" w:line="240" w:lineRule="auto"/>
              <w:ind w:left="90"/>
              <w:rPr>
                <w:rFonts w:asciiTheme="minorBidi" w:hAnsiTheme="minorBidi" w:cstheme="minorBidi"/>
                <w:sz w:val="20"/>
                <w:szCs w:val="20"/>
              </w:rPr>
            </w:pPr>
          </w:p>
        </w:tc>
        <w:tc>
          <w:tcPr>
            <w:tcW w:w="1559"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980EA0" w14:textId="77777777" w:rsidR="00190E7B" w:rsidRPr="00746E81" w:rsidRDefault="00190E7B" w:rsidP="008814D9">
            <w:pPr>
              <w:spacing w:after="200" w:line="240" w:lineRule="auto"/>
              <w:ind w:left="90"/>
              <w:rPr>
                <w:rFonts w:asciiTheme="minorBidi" w:hAnsiTheme="minorBidi" w:cstheme="minorBidi"/>
                <w:sz w:val="20"/>
                <w:szCs w:val="20"/>
              </w:rPr>
            </w:pPr>
          </w:p>
        </w:tc>
      </w:tr>
      <w:tr w:rsidR="00190E7B" w:rsidRPr="00746E81" w14:paraId="65D394A8" w14:textId="77777777" w:rsidTr="00190E7B">
        <w:trPr>
          <w:trHeight w:val="600"/>
        </w:trPr>
        <w:tc>
          <w:tcPr>
            <w:tcW w:w="1552"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E7320F"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Impact on operations </w:t>
            </w:r>
          </w:p>
        </w:tc>
        <w:tc>
          <w:tcPr>
            <w:tcW w:w="2693" w:type="dxa"/>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781D72"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Government measures  </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0EA0DD"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Adverse effect on humanitarian operations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3E2145"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Weekly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8F0586"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OCHA </w:t>
            </w:r>
          </w:p>
        </w:tc>
      </w:tr>
      <w:tr w:rsidR="00190E7B" w:rsidRPr="00746E81" w14:paraId="421541E8" w14:textId="77777777" w:rsidTr="00190E7B">
        <w:trPr>
          <w:trHeight w:val="495"/>
        </w:trPr>
        <w:tc>
          <w:tcPr>
            <w:tcW w:w="155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FAECF8" w14:textId="77777777" w:rsidR="00190E7B" w:rsidRPr="00746E81" w:rsidRDefault="00190E7B" w:rsidP="008814D9">
            <w:pPr>
              <w:spacing w:after="200" w:line="240" w:lineRule="auto"/>
              <w:ind w:left="280"/>
              <w:rPr>
                <w:rFonts w:asciiTheme="minorBidi" w:hAnsiTheme="minorBidi" w:cstheme="minorBidi"/>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6183D7"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Access  </w:t>
            </w:r>
          </w:p>
        </w:tc>
        <w:tc>
          <w:tcPr>
            <w:tcW w:w="2126"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90BAD37" w14:textId="77777777" w:rsidR="00190E7B" w:rsidRPr="00746E81" w:rsidRDefault="00190E7B" w:rsidP="008814D9">
            <w:pPr>
              <w:spacing w:after="200" w:line="240" w:lineRule="auto"/>
              <w:ind w:left="280"/>
              <w:rPr>
                <w:rFonts w:asciiTheme="minorBidi" w:hAnsiTheme="minorBidi" w:cstheme="minorBidi"/>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0101B7"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Weekly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ABACE9"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OCHA </w:t>
            </w:r>
          </w:p>
        </w:tc>
      </w:tr>
      <w:tr w:rsidR="00190E7B" w:rsidRPr="00746E81" w14:paraId="57471708" w14:textId="77777777" w:rsidTr="00190E7B">
        <w:trPr>
          <w:trHeight w:val="765"/>
        </w:trPr>
        <w:tc>
          <w:tcPr>
            <w:tcW w:w="155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48E4443" w14:textId="77777777" w:rsidR="00190E7B" w:rsidRPr="00746E81" w:rsidRDefault="00190E7B" w:rsidP="008814D9">
            <w:pPr>
              <w:spacing w:after="200" w:line="240" w:lineRule="auto"/>
              <w:ind w:left="280"/>
              <w:rPr>
                <w:rFonts w:asciiTheme="minorBidi" w:hAnsiTheme="minorBidi" w:cstheme="minorBidi"/>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DD9628"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Operational capacity of humanitarian </w:t>
            </w:r>
            <w:proofErr w:type="spellStart"/>
            <w:r w:rsidRPr="00746E81">
              <w:rPr>
                <w:rFonts w:asciiTheme="minorBidi" w:hAnsiTheme="minorBidi" w:cstheme="minorBidi"/>
                <w:sz w:val="20"/>
                <w:szCs w:val="20"/>
              </w:rPr>
              <w:t>organisations</w:t>
            </w:r>
            <w:proofErr w:type="spellEnd"/>
            <w:r w:rsidRPr="00746E81">
              <w:rPr>
                <w:rFonts w:asciiTheme="minorBidi" w:hAnsiTheme="minorBidi" w:cstheme="minorBidi"/>
                <w:sz w:val="20"/>
                <w:szCs w:val="20"/>
              </w:rPr>
              <w:t xml:space="preserve">  </w:t>
            </w:r>
          </w:p>
        </w:tc>
        <w:tc>
          <w:tcPr>
            <w:tcW w:w="2126"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FD651DF" w14:textId="77777777" w:rsidR="00190E7B" w:rsidRPr="00746E81" w:rsidRDefault="00190E7B" w:rsidP="008814D9">
            <w:pPr>
              <w:spacing w:after="200" w:line="240" w:lineRule="auto"/>
              <w:ind w:left="280"/>
              <w:rPr>
                <w:rFonts w:asciiTheme="minorBidi" w:hAnsiTheme="minorBidi" w:cstheme="minorBidi"/>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0FD3F2"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Monthly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42AF2C"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Agencies / clusters </w:t>
            </w:r>
          </w:p>
        </w:tc>
      </w:tr>
      <w:tr w:rsidR="00190E7B" w:rsidRPr="00746E81" w14:paraId="5FFF5662" w14:textId="77777777" w:rsidTr="00190E7B">
        <w:trPr>
          <w:trHeight w:val="1140"/>
        </w:trPr>
        <w:tc>
          <w:tcPr>
            <w:tcW w:w="1552"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4B64E6"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Food security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6AA0F9"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Market functionality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AE4CFF"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COVID-19 containment measures affect market food availability and access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CC92A1"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Monthly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21E29C"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WFP </w:t>
            </w:r>
          </w:p>
        </w:tc>
      </w:tr>
      <w:tr w:rsidR="00190E7B" w:rsidRPr="00746E81" w14:paraId="51827CF9" w14:textId="77777777" w:rsidTr="00190E7B">
        <w:trPr>
          <w:trHeight w:val="930"/>
        </w:trPr>
        <w:tc>
          <w:tcPr>
            <w:tcW w:w="155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1A1D407" w14:textId="77777777" w:rsidR="00190E7B" w:rsidRPr="00746E81" w:rsidRDefault="00190E7B" w:rsidP="008814D9">
            <w:pPr>
              <w:spacing w:after="200" w:line="240" w:lineRule="auto"/>
              <w:ind w:left="280"/>
              <w:rPr>
                <w:rFonts w:asciiTheme="minorBidi" w:hAnsiTheme="minorBidi" w:cstheme="minorBidi"/>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4FF600"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Food consumption score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9D0F3A"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COVID-19 containment measures affect household food security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5E0ADE"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Monthly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D3EEF2"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WFP </w:t>
            </w:r>
          </w:p>
        </w:tc>
      </w:tr>
      <w:tr w:rsidR="00190E7B" w:rsidRPr="00746E81" w14:paraId="20411724" w14:textId="77777777" w:rsidTr="00190E7B">
        <w:trPr>
          <w:trHeight w:val="1095"/>
        </w:trPr>
        <w:tc>
          <w:tcPr>
            <w:tcW w:w="155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6014C1A" w14:textId="77777777" w:rsidR="00190E7B" w:rsidRPr="00746E81" w:rsidRDefault="00190E7B" w:rsidP="008814D9">
            <w:pPr>
              <w:spacing w:after="200" w:line="240" w:lineRule="auto"/>
              <w:ind w:left="280"/>
              <w:rPr>
                <w:rFonts w:asciiTheme="minorBidi" w:hAnsiTheme="minorBidi" w:cstheme="minorBidi"/>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D14DA6"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Reduced Coping Strategy Index (</w:t>
            </w:r>
            <w:proofErr w:type="spellStart"/>
            <w:r w:rsidRPr="00746E81">
              <w:rPr>
                <w:rFonts w:asciiTheme="minorBidi" w:hAnsiTheme="minorBidi" w:cstheme="minorBidi"/>
                <w:sz w:val="20"/>
                <w:szCs w:val="20"/>
              </w:rPr>
              <w:t>rCSI</w:t>
            </w:r>
            <w:proofErr w:type="spellEnd"/>
            <w:r w:rsidRPr="00746E81">
              <w:rPr>
                <w:rFonts w:asciiTheme="minorBidi" w:hAnsiTheme="minorBidi" w:cstheme="minorBidi"/>
                <w:sz w:val="20"/>
                <w:szCs w:val="20"/>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9CA8BA"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COVID-19 containment measures affect household coping capacities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01D617"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Monthly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7F0720"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WFP </w:t>
            </w:r>
          </w:p>
        </w:tc>
      </w:tr>
      <w:tr w:rsidR="00190E7B" w:rsidRPr="00746E81" w14:paraId="4D4B0FDD" w14:textId="77777777" w:rsidTr="00190E7B">
        <w:trPr>
          <w:trHeight w:val="1350"/>
        </w:trPr>
        <w:tc>
          <w:tcPr>
            <w:tcW w:w="155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C21829C" w14:textId="77777777" w:rsidR="00190E7B" w:rsidRPr="00746E81" w:rsidRDefault="00190E7B" w:rsidP="008814D9">
            <w:pPr>
              <w:spacing w:after="200" w:line="240" w:lineRule="auto"/>
              <w:ind w:left="280"/>
              <w:rPr>
                <w:rFonts w:asciiTheme="minorBidi" w:hAnsiTheme="minorBidi" w:cstheme="minorBidi"/>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9CA644"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Food and crop production estimates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A34178"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COVID-19 containment measures affect production of food and cash crops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134600"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Seasonal, depending on harvesting periods for key crops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714AB0"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FAO </w:t>
            </w:r>
          </w:p>
        </w:tc>
      </w:tr>
      <w:tr w:rsidR="00190E7B" w:rsidRPr="00746E81" w14:paraId="4F3A161F" w14:textId="77777777" w:rsidTr="00190E7B">
        <w:trPr>
          <w:trHeight w:val="1155"/>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AC6787"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Education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0C8282"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Number of children and youth out of school due to mandatory school closures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F76E40"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COVID-19 containment measures affect children’s education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4D497E"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Monthly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09421D"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UNICEF </w:t>
            </w:r>
          </w:p>
        </w:tc>
      </w:tr>
      <w:tr w:rsidR="00190E7B" w:rsidRPr="00746E81" w14:paraId="7A1CB4A9" w14:textId="77777777" w:rsidTr="00190E7B">
        <w:trPr>
          <w:trHeight w:val="1905"/>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6F76F6"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Sexual and reproductive health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336ABA"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Number of Emergency Obstetrics and Neonatal Care services that meet standards of care in areas of high incidence of COVID-19 cases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920D42"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COVID-19 containment measures and high COVID-19 incidence rates affect pregnancy and safe delivery </w:t>
            </w:r>
          </w:p>
          <w:p w14:paraId="4213637A"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DC06FC"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Monthly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04FAF8" w14:textId="77777777" w:rsidR="00190E7B" w:rsidRPr="00746E81" w:rsidRDefault="00190E7B" w:rsidP="008814D9">
            <w:pPr>
              <w:spacing w:after="200" w:line="240" w:lineRule="auto"/>
              <w:ind w:left="90"/>
              <w:rPr>
                <w:rFonts w:asciiTheme="minorBidi" w:hAnsiTheme="minorBidi" w:cstheme="minorBidi"/>
                <w:sz w:val="20"/>
                <w:szCs w:val="20"/>
              </w:rPr>
            </w:pPr>
            <w:r w:rsidRPr="00746E81">
              <w:rPr>
                <w:rFonts w:asciiTheme="minorBidi" w:hAnsiTheme="minorBidi" w:cstheme="minorBidi"/>
                <w:sz w:val="20"/>
                <w:szCs w:val="20"/>
              </w:rPr>
              <w:t xml:space="preserve">UNFPA </w:t>
            </w:r>
          </w:p>
        </w:tc>
      </w:tr>
    </w:tbl>
    <w:p w14:paraId="519765C2" w14:textId="3827B418" w:rsidR="00190E7B" w:rsidRDefault="00190E7B" w:rsidP="00124C02">
      <w:pPr>
        <w:spacing w:after="200" w:line="240" w:lineRule="auto"/>
        <w:rPr>
          <w:b/>
        </w:rPr>
      </w:pPr>
    </w:p>
    <w:p w14:paraId="6634D6C8" w14:textId="77777777" w:rsidR="00190E7B" w:rsidRDefault="00190E7B" w:rsidP="00124C02">
      <w:pPr>
        <w:spacing w:after="200" w:line="240" w:lineRule="auto"/>
        <w:rPr>
          <w:b/>
          <w:sz w:val="20"/>
          <w:szCs w:val="20"/>
        </w:rPr>
      </w:pPr>
    </w:p>
    <w:p w14:paraId="666F53C4" w14:textId="77777777" w:rsidR="00124C02" w:rsidRDefault="00124C02" w:rsidP="00124C02">
      <w:pPr>
        <w:spacing w:after="200" w:line="240" w:lineRule="auto"/>
        <w:rPr>
          <w:sz w:val="20"/>
          <w:szCs w:val="20"/>
          <w:lang w:eastAsia="en-US"/>
        </w:rPr>
      </w:pPr>
    </w:p>
    <w:p w14:paraId="5D4EAEB1" w14:textId="77777777" w:rsidR="00190E7B" w:rsidRDefault="00190E7B">
      <w:pPr>
        <w:rPr>
          <w:b/>
          <w:sz w:val="20"/>
          <w:szCs w:val="20"/>
        </w:rPr>
      </w:pPr>
      <w:r>
        <w:rPr>
          <w:b/>
          <w:sz w:val="20"/>
          <w:szCs w:val="20"/>
        </w:rPr>
        <w:br w:type="page"/>
      </w:r>
    </w:p>
    <w:p w14:paraId="57ED7B51" w14:textId="06509AC8" w:rsidR="00124C02" w:rsidRDefault="00124C02" w:rsidP="00124C02">
      <w:pPr>
        <w:spacing w:after="200" w:line="240" w:lineRule="auto"/>
        <w:rPr>
          <w:b/>
          <w:sz w:val="20"/>
          <w:szCs w:val="20"/>
        </w:rPr>
      </w:pPr>
      <w:r>
        <w:rPr>
          <w:b/>
          <w:sz w:val="20"/>
          <w:szCs w:val="20"/>
        </w:rPr>
        <w:lastRenderedPageBreak/>
        <w:t>Annex II: Response Monitoring</w:t>
      </w:r>
      <w:r w:rsidR="00190E7B">
        <w:rPr>
          <w:b/>
          <w:sz w:val="20"/>
          <w:szCs w:val="20"/>
        </w:rPr>
        <w:t xml:space="preserve"> in the Global Humanitarian Response Plan</w:t>
      </w:r>
    </w:p>
    <w:p w14:paraId="26284DED" w14:textId="77777777" w:rsidR="00190E7B" w:rsidRDefault="00190E7B" w:rsidP="00124C02">
      <w:pPr>
        <w:spacing w:after="200" w:line="240" w:lineRule="auto"/>
        <w:rPr>
          <w:sz w:val="20"/>
          <w:szCs w:val="20"/>
        </w:rPr>
      </w:pPr>
    </w:p>
    <w:tbl>
      <w:tblPr>
        <w:tblStyle w:val="a0"/>
        <w:tblW w:w="9383" w:type="dxa"/>
        <w:tblInd w:w="-35" w:type="dxa"/>
        <w:tblBorders>
          <w:top w:val="nil"/>
          <w:left w:val="nil"/>
          <w:bottom w:val="nil"/>
          <w:right w:val="nil"/>
          <w:insideH w:val="nil"/>
          <w:insideV w:val="nil"/>
        </w:tblBorders>
        <w:tblLayout w:type="fixed"/>
        <w:tblLook w:val="0600" w:firstRow="0" w:lastRow="0" w:firstColumn="0" w:lastColumn="0" w:noHBand="1" w:noVBand="1"/>
      </w:tblPr>
      <w:tblGrid>
        <w:gridCol w:w="1587"/>
        <w:gridCol w:w="1984"/>
        <w:gridCol w:w="1701"/>
        <w:gridCol w:w="1701"/>
        <w:gridCol w:w="992"/>
        <w:gridCol w:w="1418"/>
      </w:tblGrid>
      <w:tr w:rsidR="00190E7B" w:rsidRPr="00746E81" w14:paraId="58D83E4A" w14:textId="77777777" w:rsidTr="00190E7B">
        <w:trPr>
          <w:trHeight w:val="315"/>
          <w:tblHeader/>
        </w:trPr>
        <w:tc>
          <w:tcPr>
            <w:tcW w:w="1587"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D6D0EF8"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b/>
                <w:sz w:val="20"/>
                <w:szCs w:val="20"/>
              </w:rPr>
              <w:t>Strategic Priority</w:t>
            </w:r>
          </w:p>
        </w:tc>
        <w:tc>
          <w:tcPr>
            <w:tcW w:w="1984" w:type="dxa"/>
            <w:tcBorders>
              <w:top w:val="single" w:sz="6" w:space="0" w:color="000000"/>
              <w:left w:val="single" w:sz="6" w:space="0" w:color="CCCCCC"/>
              <w:bottom w:val="single" w:sz="6" w:space="0" w:color="000000"/>
              <w:right w:val="single" w:sz="6" w:space="0" w:color="000000"/>
            </w:tcBorders>
            <w:shd w:val="clear" w:color="auto" w:fill="F2F2F2"/>
            <w:tcMar>
              <w:top w:w="40" w:type="dxa"/>
              <w:left w:w="40" w:type="dxa"/>
              <w:bottom w:w="40" w:type="dxa"/>
              <w:right w:w="40" w:type="dxa"/>
            </w:tcMar>
          </w:tcPr>
          <w:p w14:paraId="1BE416B7"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b/>
                <w:sz w:val="20"/>
                <w:szCs w:val="20"/>
              </w:rPr>
              <w:t>Specific Objective</w:t>
            </w:r>
          </w:p>
        </w:tc>
        <w:tc>
          <w:tcPr>
            <w:tcW w:w="1701" w:type="dxa"/>
            <w:tcBorders>
              <w:top w:val="single" w:sz="6" w:space="0" w:color="000000"/>
              <w:left w:val="single" w:sz="6" w:space="0" w:color="CCCCCC"/>
              <w:bottom w:val="single" w:sz="6" w:space="0" w:color="000000"/>
              <w:right w:val="single" w:sz="6" w:space="0" w:color="000000"/>
            </w:tcBorders>
            <w:shd w:val="clear" w:color="auto" w:fill="F2F2F2"/>
            <w:tcMar>
              <w:top w:w="40" w:type="dxa"/>
              <w:left w:w="40" w:type="dxa"/>
              <w:bottom w:w="40" w:type="dxa"/>
              <w:right w:w="40" w:type="dxa"/>
            </w:tcMar>
          </w:tcPr>
          <w:p w14:paraId="18481D0F"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b/>
                <w:sz w:val="20"/>
                <w:szCs w:val="20"/>
              </w:rPr>
              <w:t>Rationale</w:t>
            </w:r>
          </w:p>
        </w:tc>
        <w:tc>
          <w:tcPr>
            <w:tcW w:w="1701" w:type="dxa"/>
            <w:tcBorders>
              <w:top w:val="single" w:sz="6" w:space="0" w:color="000000"/>
              <w:left w:val="single" w:sz="6" w:space="0" w:color="CCCCCC"/>
              <w:bottom w:val="single" w:sz="6" w:space="0" w:color="000000"/>
              <w:right w:val="single" w:sz="6" w:space="0" w:color="000000"/>
            </w:tcBorders>
            <w:shd w:val="clear" w:color="auto" w:fill="F2F2F2"/>
            <w:tcMar>
              <w:top w:w="40" w:type="dxa"/>
              <w:left w:w="40" w:type="dxa"/>
              <w:bottom w:w="40" w:type="dxa"/>
              <w:right w:w="40" w:type="dxa"/>
            </w:tcMar>
          </w:tcPr>
          <w:p w14:paraId="218F933B"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b/>
                <w:sz w:val="20"/>
                <w:szCs w:val="20"/>
              </w:rPr>
              <w:t>Indicator</w:t>
            </w:r>
          </w:p>
        </w:tc>
        <w:tc>
          <w:tcPr>
            <w:tcW w:w="992" w:type="dxa"/>
            <w:tcBorders>
              <w:top w:val="single" w:sz="6" w:space="0" w:color="000000"/>
              <w:left w:val="single" w:sz="6" w:space="0" w:color="CCCCCC"/>
              <w:bottom w:val="single" w:sz="6" w:space="0" w:color="000000"/>
              <w:right w:val="single" w:sz="6" w:space="0" w:color="000000"/>
            </w:tcBorders>
            <w:shd w:val="clear" w:color="auto" w:fill="F2F2F2"/>
            <w:tcMar>
              <w:top w:w="40" w:type="dxa"/>
              <w:left w:w="40" w:type="dxa"/>
              <w:bottom w:w="40" w:type="dxa"/>
              <w:right w:w="40" w:type="dxa"/>
            </w:tcMar>
          </w:tcPr>
          <w:p w14:paraId="1C0FFC8D"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b/>
                <w:sz w:val="20"/>
                <w:szCs w:val="20"/>
              </w:rPr>
              <w:t>Target</w:t>
            </w:r>
          </w:p>
        </w:tc>
        <w:tc>
          <w:tcPr>
            <w:tcW w:w="1418" w:type="dxa"/>
            <w:tcBorders>
              <w:top w:val="single" w:sz="6" w:space="0" w:color="000000"/>
              <w:left w:val="single" w:sz="6" w:space="0" w:color="CCCCCC"/>
              <w:bottom w:val="single" w:sz="6" w:space="0" w:color="000000"/>
              <w:right w:val="single" w:sz="6" w:space="0" w:color="000000"/>
            </w:tcBorders>
            <w:shd w:val="clear" w:color="auto" w:fill="F2F2F2"/>
            <w:tcMar>
              <w:top w:w="40" w:type="dxa"/>
              <w:left w:w="40" w:type="dxa"/>
              <w:bottom w:w="40" w:type="dxa"/>
              <w:right w:w="40" w:type="dxa"/>
            </w:tcMar>
          </w:tcPr>
          <w:p w14:paraId="2C5876F4"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b/>
                <w:sz w:val="20"/>
                <w:szCs w:val="20"/>
              </w:rPr>
              <w:t>Responsible</w:t>
            </w:r>
          </w:p>
        </w:tc>
      </w:tr>
      <w:tr w:rsidR="00190E7B" w:rsidRPr="00746E81" w14:paraId="0E99E19E" w14:textId="77777777" w:rsidTr="00190E7B">
        <w:trPr>
          <w:trHeight w:val="975"/>
        </w:trPr>
        <w:tc>
          <w:tcPr>
            <w:tcW w:w="1587" w:type="dxa"/>
            <w:vMerge w:val="restar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ADA79F1"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Contain the spread of the COVID-19 epidemic and decrease morbidity and mortality.</w:t>
            </w:r>
          </w:p>
        </w:tc>
        <w:tc>
          <w:tcPr>
            <w:tcW w:w="19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850352" w14:textId="77777777" w:rsidR="00190E7B" w:rsidRPr="00746E81" w:rsidRDefault="00190E7B" w:rsidP="008814D9">
            <w:pPr>
              <w:spacing w:after="200" w:line="240" w:lineRule="auto"/>
              <w:rPr>
                <w:rFonts w:asciiTheme="minorBidi" w:hAnsiTheme="minorBidi" w:cstheme="minorBidi"/>
                <w:sz w:val="20"/>
                <w:szCs w:val="20"/>
              </w:rPr>
            </w:pPr>
            <w:r w:rsidRPr="00746E81">
              <w:rPr>
                <w:rFonts w:asciiTheme="minorBidi" w:hAnsiTheme="minorBidi" w:cstheme="minorBidi"/>
                <w:sz w:val="20"/>
                <w:szCs w:val="20"/>
              </w:rPr>
              <w:t xml:space="preserve">Prepare and be ready </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DD2280"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 xml:space="preserve">Preparedness is key to decrease risks and prevent the spread of COVID-19 </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816DCD" w14:textId="77777777" w:rsidR="00190E7B" w:rsidRPr="00746E81" w:rsidRDefault="00190E7B" w:rsidP="008814D9">
            <w:pPr>
              <w:spacing w:after="100" w:line="240" w:lineRule="auto"/>
              <w:jc w:val="both"/>
              <w:rPr>
                <w:rFonts w:asciiTheme="minorBidi" w:hAnsiTheme="minorBidi" w:cstheme="minorBidi"/>
                <w:sz w:val="20"/>
                <w:szCs w:val="20"/>
              </w:rPr>
            </w:pPr>
            <w:r w:rsidRPr="00746E81">
              <w:rPr>
                <w:rFonts w:asciiTheme="minorBidi" w:hAnsiTheme="minorBidi" w:cstheme="minorBidi"/>
                <w:sz w:val="20"/>
                <w:szCs w:val="20"/>
              </w:rPr>
              <w:t xml:space="preserve">Proportion of countries that have a national Infection Prevention and Control </w:t>
            </w:r>
            <w:proofErr w:type="spellStart"/>
            <w:r w:rsidRPr="00746E81">
              <w:rPr>
                <w:rFonts w:asciiTheme="minorBidi" w:hAnsiTheme="minorBidi" w:cstheme="minorBidi"/>
                <w:sz w:val="20"/>
                <w:szCs w:val="20"/>
              </w:rPr>
              <w:t>programme</w:t>
            </w:r>
            <w:proofErr w:type="spellEnd"/>
            <w:r w:rsidRPr="00746E81">
              <w:rPr>
                <w:rFonts w:asciiTheme="minorBidi" w:hAnsiTheme="minorBidi" w:cstheme="minorBidi"/>
                <w:sz w:val="20"/>
                <w:szCs w:val="20"/>
              </w:rPr>
              <w:t xml:space="preserve"> and WASH standards within all healthcare facilities </w:t>
            </w:r>
          </w:p>
          <w:p w14:paraId="695E417D" w14:textId="77777777" w:rsidR="00190E7B" w:rsidRPr="00746E81" w:rsidRDefault="00190E7B" w:rsidP="008814D9">
            <w:pPr>
              <w:tabs>
                <w:tab w:val="left" w:pos="1110"/>
              </w:tabs>
              <w:spacing w:after="200" w:line="240" w:lineRule="auto"/>
              <w:rPr>
                <w:rFonts w:asciiTheme="minorBidi" w:hAnsiTheme="minorBidi" w:cstheme="minorBidi"/>
                <w:sz w:val="20"/>
                <w:szCs w:val="20"/>
                <w:lang w:val="en-US"/>
              </w:rPr>
            </w:pPr>
          </w:p>
          <w:p w14:paraId="60034787" w14:textId="77777777" w:rsidR="00190E7B" w:rsidRPr="00746E81" w:rsidRDefault="00190E7B" w:rsidP="008814D9">
            <w:pPr>
              <w:tabs>
                <w:tab w:val="left" w:pos="1110"/>
              </w:tabs>
              <w:spacing w:after="200" w:line="240" w:lineRule="auto"/>
              <w:rPr>
                <w:rFonts w:asciiTheme="minorBidi" w:hAnsiTheme="minorBidi" w:cstheme="minorBidi"/>
                <w:sz w:val="20"/>
                <w:szCs w:val="20"/>
              </w:rPr>
            </w:pPr>
          </w:p>
          <w:p w14:paraId="78DBEE31" w14:textId="77777777" w:rsidR="00190E7B" w:rsidRPr="00746E81" w:rsidRDefault="00190E7B" w:rsidP="008814D9">
            <w:pPr>
              <w:tabs>
                <w:tab w:val="left" w:pos="1110"/>
              </w:tabs>
              <w:spacing w:after="200" w:line="240" w:lineRule="auto"/>
              <w:rPr>
                <w:rFonts w:asciiTheme="minorBidi" w:hAnsiTheme="minorBidi" w:cstheme="minorBidi"/>
                <w:sz w:val="20"/>
                <w:szCs w:val="20"/>
                <w:highlight w:val="yellow"/>
              </w:rPr>
            </w:pPr>
          </w:p>
        </w:tc>
        <w:tc>
          <w:tcPr>
            <w:tcW w:w="9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4DBA13"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TBD</w:t>
            </w:r>
          </w:p>
        </w:tc>
        <w:tc>
          <w:tcPr>
            <w:tcW w:w="141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E83083"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WHO</w:t>
            </w:r>
          </w:p>
        </w:tc>
      </w:tr>
      <w:tr w:rsidR="00190E7B" w:rsidRPr="00746E81" w14:paraId="2F310D17" w14:textId="77777777" w:rsidTr="00190E7B">
        <w:trPr>
          <w:trHeight w:val="1170"/>
        </w:trPr>
        <w:tc>
          <w:tcPr>
            <w:tcW w:w="1587"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0711D93"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9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886C90" w14:textId="5C187A4A" w:rsidR="00190E7B" w:rsidRPr="00746E81" w:rsidRDefault="00190E7B" w:rsidP="008814D9">
            <w:pPr>
              <w:spacing w:before="240" w:after="200" w:line="240" w:lineRule="auto"/>
              <w:rPr>
                <w:rFonts w:asciiTheme="minorBidi" w:hAnsiTheme="minorBidi" w:cstheme="minorBidi"/>
                <w:sz w:val="20"/>
                <w:szCs w:val="20"/>
              </w:rPr>
            </w:pPr>
            <w:r w:rsidRPr="00746E81">
              <w:rPr>
                <w:rFonts w:asciiTheme="minorBidi" w:hAnsiTheme="minorBidi" w:cstheme="minorBidi"/>
                <w:sz w:val="20"/>
                <w:szCs w:val="20"/>
              </w:rPr>
              <w:t>Detect and test all cases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B9BA2F"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Understanding of epidemiology of COVID-19 and detection is life-saving.</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28902B" w14:textId="77777777" w:rsidR="00190E7B" w:rsidRPr="00746E81" w:rsidRDefault="00190E7B" w:rsidP="008814D9">
            <w:pPr>
              <w:spacing w:after="100" w:line="240" w:lineRule="auto"/>
              <w:jc w:val="both"/>
              <w:rPr>
                <w:rFonts w:asciiTheme="minorBidi" w:hAnsiTheme="minorBidi" w:cstheme="minorBidi"/>
                <w:sz w:val="20"/>
                <w:szCs w:val="20"/>
              </w:rPr>
            </w:pPr>
            <w:r w:rsidRPr="00746E81">
              <w:rPr>
                <w:rFonts w:asciiTheme="minorBidi" w:hAnsiTheme="minorBidi" w:cstheme="minorBidi"/>
                <w:sz w:val="20"/>
                <w:szCs w:val="20"/>
              </w:rPr>
              <w:t>Number of countries testing for COVID-19 and reporting routinely through sentinel surveillance or non-sentinel surveillance sites through the Global Influenza Surveillance and Response System or another WHO platform.</w:t>
            </w:r>
          </w:p>
          <w:p w14:paraId="512F7519"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AC11C2"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TBD</w:t>
            </w:r>
          </w:p>
        </w:tc>
        <w:tc>
          <w:tcPr>
            <w:tcW w:w="141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31F280"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WHO</w:t>
            </w:r>
          </w:p>
        </w:tc>
      </w:tr>
      <w:tr w:rsidR="00190E7B" w:rsidRPr="00746E81" w14:paraId="1B190D18" w14:textId="77777777" w:rsidTr="00190E7B">
        <w:trPr>
          <w:trHeight w:val="2805"/>
        </w:trPr>
        <w:tc>
          <w:tcPr>
            <w:tcW w:w="1587"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7CFF71D"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984"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047B926" w14:textId="77777777" w:rsidR="00190E7B" w:rsidRPr="00746E81" w:rsidRDefault="00190E7B" w:rsidP="008814D9">
            <w:pPr>
              <w:spacing w:before="240" w:after="200" w:line="240" w:lineRule="auto"/>
              <w:rPr>
                <w:rFonts w:asciiTheme="minorBidi" w:hAnsiTheme="minorBidi" w:cstheme="minorBidi"/>
                <w:sz w:val="20"/>
                <w:szCs w:val="20"/>
              </w:rPr>
            </w:pPr>
            <w:r w:rsidRPr="00746E81">
              <w:rPr>
                <w:rFonts w:asciiTheme="minorBidi" w:hAnsiTheme="minorBidi" w:cstheme="minorBidi"/>
                <w:sz w:val="20"/>
                <w:szCs w:val="20"/>
              </w:rPr>
              <w:t>Prevent, suppress and interrupt transmission</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A96C7AF"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 xml:space="preserve">Demonstrates the level of preparedness and operational readiness based on the implementation of 2005 International Health Regulations </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5777F75"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Proportion of countries with COVID-19 national preparedness and response plan </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4618126"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BA459E1"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WHO</w:t>
            </w:r>
          </w:p>
        </w:tc>
      </w:tr>
      <w:tr w:rsidR="00190E7B" w:rsidRPr="00746E81" w14:paraId="70B0B62C" w14:textId="77777777" w:rsidTr="00190E7B">
        <w:trPr>
          <w:trHeight w:val="1215"/>
        </w:trPr>
        <w:tc>
          <w:tcPr>
            <w:tcW w:w="1587"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B180B0A"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984"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46C56BF"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B48CE9A"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Indicates national government capacities to coordinate the response.</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32AD565"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Proportion of countries with a functional multi-sectoral, multi-partner coordination mechanism for COVID-19 preparedness and response</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D49494C"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100%</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F8DDEFF"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WHO</w:t>
            </w:r>
          </w:p>
        </w:tc>
      </w:tr>
      <w:tr w:rsidR="00190E7B" w:rsidRPr="00746E81" w14:paraId="32446045" w14:textId="77777777" w:rsidTr="00190E7B">
        <w:trPr>
          <w:trHeight w:val="1230"/>
        </w:trPr>
        <w:tc>
          <w:tcPr>
            <w:tcW w:w="1587"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649B882"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5383D41" w14:textId="77777777" w:rsidR="00190E7B" w:rsidRPr="00746E81" w:rsidRDefault="00190E7B" w:rsidP="008814D9">
            <w:pPr>
              <w:spacing w:before="240" w:after="200" w:line="240" w:lineRule="auto"/>
              <w:rPr>
                <w:rFonts w:asciiTheme="minorBidi" w:hAnsiTheme="minorBidi" w:cstheme="minorBidi"/>
                <w:sz w:val="20"/>
                <w:szCs w:val="20"/>
              </w:rPr>
            </w:pPr>
            <w:r w:rsidRPr="00746E81">
              <w:rPr>
                <w:rFonts w:asciiTheme="minorBidi" w:hAnsiTheme="minorBidi" w:cstheme="minorBidi"/>
                <w:sz w:val="20"/>
                <w:szCs w:val="20"/>
              </w:rPr>
              <w:t xml:space="preserve">Learn, innovate and improve </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9929AEA"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Indicates efforts to improve knowledge and response effectiveness</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84DD49A" w14:textId="77777777" w:rsidR="00190E7B" w:rsidRPr="00746E81" w:rsidRDefault="00190E7B" w:rsidP="008814D9">
            <w:pPr>
              <w:tabs>
                <w:tab w:val="left" w:pos="1110"/>
              </w:tabs>
              <w:spacing w:after="200" w:line="240" w:lineRule="auto"/>
              <w:rPr>
                <w:rFonts w:asciiTheme="minorBidi" w:hAnsiTheme="minorBidi" w:cstheme="minorBidi"/>
                <w:sz w:val="20"/>
                <w:szCs w:val="20"/>
              </w:rPr>
            </w:pPr>
            <w:r w:rsidRPr="00746E81">
              <w:rPr>
                <w:rFonts w:asciiTheme="minorBidi" w:hAnsiTheme="minorBidi" w:cstheme="minorBidi"/>
                <w:sz w:val="20"/>
                <w:szCs w:val="20"/>
              </w:rPr>
              <w:t>Proportion of eligible countries to enroll in global clinical trials that participate to clinical trials</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CE210BA"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TBD</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7A8A847"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WHO</w:t>
            </w:r>
          </w:p>
          <w:p w14:paraId="4C4C9D89" w14:textId="77777777" w:rsidR="00190E7B" w:rsidRPr="00746E81" w:rsidRDefault="00190E7B" w:rsidP="008814D9">
            <w:pPr>
              <w:widowControl w:val="0"/>
              <w:spacing w:after="200" w:line="240" w:lineRule="auto"/>
              <w:rPr>
                <w:rFonts w:asciiTheme="minorBidi" w:hAnsiTheme="minorBidi" w:cstheme="minorBidi"/>
                <w:sz w:val="20"/>
                <w:szCs w:val="20"/>
              </w:rPr>
            </w:pPr>
          </w:p>
        </w:tc>
      </w:tr>
      <w:tr w:rsidR="00190E7B" w:rsidRPr="00746E81" w14:paraId="246F3F2C" w14:textId="77777777" w:rsidTr="00190E7B">
        <w:trPr>
          <w:trHeight w:val="1560"/>
        </w:trPr>
        <w:tc>
          <w:tcPr>
            <w:tcW w:w="1587"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42E0632"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4B05872" w14:textId="77777777" w:rsidR="00190E7B" w:rsidRPr="00746E81" w:rsidRDefault="00190E7B" w:rsidP="008814D9">
            <w:pPr>
              <w:spacing w:after="200" w:line="240" w:lineRule="auto"/>
              <w:rPr>
                <w:rFonts w:asciiTheme="minorBidi" w:hAnsiTheme="minorBidi" w:cstheme="minorBidi"/>
                <w:sz w:val="20"/>
                <w:szCs w:val="20"/>
              </w:rPr>
            </w:pPr>
            <w:r w:rsidRPr="00746E81">
              <w:rPr>
                <w:rFonts w:asciiTheme="minorBidi" w:hAnsiTheme="minorBidi" w:cstheme="minorBidi"/>
                <w:sz w:val="20"/>
                <w:szCs w:val="20"/>
              </w:rPr>
              <w:t>Ensure essential health service and systems</w:t>
            </w:r>
          </w:p>
          <w:p w14:paraId="2C3DF4AB" w14:textId="77777777" w:rsidR="00190E7B" w:rsidRPr="00746E81" w:rsidRDefault="00190E7B" w:rsidP="008814D9">
            <w:pPr>
              <w:spacing w:after="200" w:line="240" w:lineRule="auto"/>
              <w:rPr>
                <w:rFonts w:asciiTheme="minorBidi" w:hAnsiTheme="minorBidi" w:cstheme="minorBidi"/>
                <w:sz w:val="20"/>
                <w:szCs w:val="20"/>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FE00349"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Continuity of health and humanitarian supply chain is crucial for life-saving response and any interruptions will increase risks.</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FEAE615"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Number of functional hubs for prepositioning and storage of essential health and humanitarian supplies</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1896FF2"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TBD</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0987938"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WFP</w:t>
            </w:r>
          </w:p>
        </w:tc>
      </w:tr>
      <w:tr w:rsidR="00190E7B" w:rsidRPr="00746E81" w14:paraId="60B7E247" w14:textId="77777777" w:rsidTr="00190E7B">
        <w:trPr>
          <w:trHeight w:val="1875"/>
        </w:trPr>
        <w:tc>
          <w:tcPr>
            <w:tcW w:w="1587"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AD74F21" w14:textId="77777777" w:rsidR="00190E7B" w:rsidRPr="00746E81" w:rsidRDefault="00190E7B" w:rsidP="008814D9">
            <w:pPr>
              <w:tabs>
                <w:tab w:val="left" w:pos="1110"/>
              </w:tabs>
              <w:spacing w:after="200" w:line="240" w:lineRule="auto"/>
              <w:rPr>
                <w:rFonts w:asciiTheme="minorBidi" w:hAnsiTheme="minorBidi" w:cstheme="minorBidi"/>
                <w:sz w:val="20"/>
                <w:szCs w:val="20"/>
              </w:rPr>
            </w:pPr>
            <w:r w:rsidRPr="00746E81">
              <w:rPr>
                <w:rFonts w:asciiTheme="minorBidi" w:hAnsiTheme="minorBidi" w:cstheme="minorBidi"/>
                <w:sz w:val="20"/>
                <w:szCs w:val="20"/>
              </w:rPr>
              <w:t>Decrease the deterioration of human assets and rights, social cohesion, food security and livelihoods</w:t>
            </w:r>
          </w:p>
          <w:p w14:paraId="11037E28" w14:textId="77777777" w:rsidR="00190E7B" w:rsidRPr="00746E81" w:rsidRDefault="00190E7B" w:rsidP="008814D9">
            <w:pPr>
              <w:tabs>
                <w:tab w:val="left" w:pos="1110"/>
              </w:tabs>
              <w:spacing w:after="200" w:line="240" w:lineRule="auto"/>
              <w:jc w:val="both"/>
              <w:rPr>
                <w:rFonts w:asciiTheme="minorBidi" w:hAnsiTheme="minorBidi" w:cstheme="minorBidi"/>
                <w:sz w:val="20"/>
                <w:szCs w:val="20"/>
              </w:rPr>
            </w:pPr>
          </w:p>
          <w:p w14:paraId="4E0B7DDA"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9E7EC50" w14:textId="77777777" w:rsidR="00190E7B" w:rsidRPr="00746E81" w:rsidRDefault="00190E7B" w:rsidP="008814D9">
            <w:pPr>
              <w:tabs>
                <w:tab w:val="left" w:pos="1110"/>
              </w:tabs>
              <w:spacing w:after="200" w:line="240" w:lineRule="auto"/>
              <w:rPr>
                <w:rFonts w:asciiTheme="minorBidi" w:hAnsiTheme="minorBidi" w:cstheme="minorBidi"/>
                <w:sz w:val="20"/>
                <w:szCs w:val="20"/>
              </w:rPr>
            </w:pPr>
            <w:r w:rsidRPr="00746E81">
              <w:rPr>
                <w:rFonts w:asciiTheme="minorBidi" w:hAnsiTheme="minorBidi" w:cstheme="minorBidi"/>
                <w:sz w:val="20"/>
                <w:szCs w:val="20"/>
              </w:rPr>
              <w:t>Preserve the ability of people most vulnerable to the pandemic to meet their food consumption and other basic needs, through their productive activities and access to social safety nets and humanitarian assistance.</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16183EB"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Informs on protection of the ability of the most vulnerable people to meet their basic needs</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50E9374" w14:textId="77777777" w:rsidR="00190E7B" w:rsidRPr="00746E81" w:rsidRDefault="00190E7B" w:rsidP="008814D9">
            <w:pPr>
              <w:tabs>
                <w:tab w:val="left" w:pos="1110"/>
              </w:tabs>
              <w:spacing w:after="200" w:line="240" w:lineRule="auto"/>
              <w:rPr>
                <w:rFonts w:asciiTheme="minorBidi" w:hAnsiTheme="minorBidi" w:cstheme="minorBidi"/>
                <w:sz w:val="20"/>
                <w:szCs w:val="20"/>
              </w:rPr>
            </w:pPr>
            <w:r w:rsidRPr="00746E81">
              <w:rPr>
                <w:rFonts w:asciiTheme="minorBidi" w:hAnsiTheme="minorBidi" w:cstheme="minorBidi"/>
                <w:sz w:val="20"/>
                <w:szCs w:val="20"/>
              </w:rPr>
              <w:t>Number and proportion of people most vulnerable to COVID-19 who have received livelihood support, e.g. cash transfers, inputs, technical assistance etc.</w:t>
            </w:r>
          </w:p>
          <w:p w14:paraId="2B3BB51D" w14:textId="77777777" w:rsidR="00190E7B" w:rsidRPr="00746E81" w:rsidRDefault="00190E7B" w:rsidP="008814D9">
            <w:pPr>
              <w:tabs>
                <w:tab w:val="left" w:pos="1110"/>
              </w:tabs>
              <w:spacing w:after="200" w:line="240" w:lineRule="auto"/>
              <w:rPr>
                <w:rFonts w:asciiTheme="minorBidi" w:hAnsiTheme="minorBidi" w:cstheme="minorBidi"/>
                <w:sz w:val="20"/>
                <w:szCs w:val="20"/>
              </w:rPr>
            </w:pPr>
            <w:r w:rsidRPr="00746E81">
              <w:rPr>
                <w:rFonts w:asciiTheme="minorBidi" w:hAnsiTheme="minorBidi" w:cstheme="minorBidi"/>
                <w:sz w:val="20"/>
                <w:szCs w:val="20"/>
              </w:rPr>
              <w:t>Number of people most vulnerable to COVID-19 who benefit from increased or expanded social safety net</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C9FE98F"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TBD</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DCFEC7E"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FAO</w:t>
            </w:r>
          </w:p>
          <w:p w14:paraId="7CB05392"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IOM</w:t>
            </w:r>
          </w:p>
          <w:p w14:paraId="1382F1EA"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UNDP</w:t>
            </w:r>
          </w:p>
          <w:p w14:paraId="21876AD0"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UNICEF</w:t>
            </w:r>
          </w:p>
          <w:p w14:paraId="63196801"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UNHCR</w:t>
            </w:r>
          </w:p>
        </w:tc>
      </w:tr>
      <w:tr w:rsidR="00190E7B" w:rsidRPr="00746E81" w14:paraId="1ABFEB96" w14:textId="77777777" w:rsidTr="00190E7B">
        <w:trPr>
          <w:trHeight w:val="734"/>
        </w:trPr>
        <w:tc>
          <w:tcPr>
            <w:tcW w:w="1587"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9709790"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984" w:type="dxa"/>
            <w:vMerge w:val="restart"/>
            <w:tcBorders>
              <w:top w:val="single" w:sz="6" w:space="0" w:color="CCCCCC"/>
              <w:left w:val="single" w:sz="6" w:space="0" w:color="CCCCCC"/>
              <w:right w:val="single" w:sz="6" w:space="0" w:color="000000"/>
            </w:tcBorders>
            <w:shd w:val="clear" w:color="auto" w:fill="auto"/>
            <w:tcMar>
              <w:top w:w="40" w:type="dxa"/>
              <w:left w:w="40" w:type="dxa"/>
              <w:bottom w:w="40" w:type="dxa"/>
              <w:right w:w="40" w:type="dxa"/>
            </w:tcMar>
          </w:tcPr>
          <w:p w14:paraId="3F7313A7" w14:textId="77777777" w:rsidR="00190E7B" w:rsidRPr="00746E81" w:rsidRDefault="00190E7B" w:rsidP="008814D9">
            <w:pPr>
              <w:tabs>
                <w:tab w:val="left" w:pos="1110"/>
              </w:tabs>
              <w:spacing w:after="200" w:line="240" w:lineRule="auto"/>
              <w:rPr>
                <w:rFonts w:asciiTheme="minorBidi" w:hAnsiTheme="minorBidi" w:cstheme="minorBidi"/>
                <w:sz w:val="20"/>
                <w:szCs w:val="20"/>
              </w:rPr>
            </w:pPr>
            <w:r w:rsidRPr="00746E81">
              <w:rPr>
                <w:rFonts w:asciiTheme="minorBidi" w:hAnsiTheme="minorBidi" w:cstheme="minorBidi"/>
                <w:sz w:val="20"/>
                <w:szCs w:val="20"/>
              </w:rPr>
              <w:t xml:space="preserve">Ensure the continuity and safety from infection of essential </w:t>
            </w:r>
            <w:r w:rsidRPr="00746E81">
              <w:rPr>
                <w:rFonts w:asciiTheme="minorBidi" w:hAnsiTheme="minorBidi" w:cstheme="minorBidi"/>
                <w:sz w:val="20"/>
                <w:szCs w:val="20"/>
              </w:rPr>
              <w:lastRenderedPageBreak/>
              <w:t>services including health, water and sanitation, nutrition, shelter protection and education for the population groups most exposed and vulnerable to the pandemic.</w:t>
            </w:r>
          </w:p>
        </w:tc>
        <w:tc>
          <w:tcPr>
            <w:tcW w:w="1701" w:type="dxa"/>
            <w:vMerge w:val="restart"/>
            <w:tcBorders>
              <w:top w:val="single" w:sz="6" w:space="0" w:color="CCCCCC"/>
              <w:left w:val="single" w:sz="6" w:space="0" w:color="CCCCCC"/>
              <w:right w:val="single" w:sz="6" w:space="0" w:color="000000"/>
            </w:tcBorders>
            <w:shd w:val="clear" w:color="auto" w:fill="auto"/>
            <w:tcMar>
              <w:top w:w="40" w:type="dxa"/>
              <w:left w:w="40" w:type="dxa"/>
              <w:bottom w:w="40" w:type="dxa"/>
              <w:right w:w="40" w:type="dxa"/>
            </w:tcMar>
          </w:tcPr>
          <w:p w14:paraId="3CC5CB2E"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lastRenderedPageBreak/>
              <w:t xml:space="preserve">Informs on protection of the ability of affected </w:t>
            </w:r>
            <w:r w:rsidRPr="00746E81">
              <w:rPr>
                <w:rFonts w:asciiTheme="minorBidi" w:hAnsiTheme="minorBidi" w:cstheme="minorBidi"/>
                <w:sz w:val="20"/>
                <w:szCs w:val="20"/>
              </w:rPr>
              <w:lastRenderedPageBreak/>
              <w:t>people to receive essential services</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B107191" w14:textId="77777777" w:rsidR="00190E7B" w:rsidRPr="00746E81" w:rsidRDefault="00190E7B" w:rsidP="008814D9">
            <w:pPr>
              <w:tabs>
                <w:tab w:val="left" w:pos="1110"/>
              </w:tabs>
              <w:spacing w:after="200" w:line="240" w:lineRule="auto"/>
              <w:rPr>
                <w:rFonts w:asciiTheme="minorBidi" w:hAnsiTheme="minorBidi" w:cstheme="minorBidi"/>
                <w:sz w:val="20"/>
                <w:szCs w:val="20"/>
              </w:rPr>
            </w:pPr>
            <w:r w:rsidRPr="00746E81">
              <w:rPr>
                <w:rFonts w:asciiTheme="minorBidi" w:hAnsiTheme="minorBidi" w:cstheme="minorBidi"/>
                <w:sz w:val="20"/>
                <w:szCs w:val="20"/>
              </w:rPr>
              <w:lastRenderedPageBreak/>
              <w:t xml:space="preserve">Proportion of safe, functional </w:t>
            </w:r>
            <w:r w:rsidRPr="00746E81">
              <w:rPr>
                <w:rFonts w:asciiTheme="minorBidi" w:hAnsiTheme="minorBidi" w:cstheme="minorBidi"/>
                <w:sz w:val="20"/>
                <w:szCs w:val="20"/>
              </w:rPr>
              <w:lastRenderedPageBreak/>
              <w:t>and non-infected essential services</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0E17097"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lastRenderedPageBreak/>
              <w:t>TBD</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3A90B13"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IOM</w:t>
            </w:r>
          </w:p>
          <w:p w14:paraId="771AB6E9"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lastRenderedPageBreak/>
              <w:t>UNHCR</w:t>
            </w:r>
          </w:p>
          <w:p w14:paraId="56E7EEC5"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UNICEF</w:t>
            </w:r>
          </w:p>
        </w:tc>
      </w:tr>
      <w:tr w:rsidR="00190E7B" w:rsidRPr="00746E81" w14:paraId="6DDE42C4" w14:textId="77777777" w:rsidTr="00190E7B">
        <w:trPr>
          <w:trHeight w:val="1875"/>
        </w:trPr>
        <w:tc>
          <w:tcPr>
            <w:tcW w:w="1587"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FBDA22C"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984" w:type="dxa"/>
            <w:vMerge/>
            <w:tcBorders>
              <w:left w:val="single" w:sz="6" w:space="0" w:color="CCCCCC"/>
              <w:bottom w:val="single" w:sz="4" w:space="0" w:color="auto"/>
              <w:right w:val="single" w:sz="6" w:space="0" w:color="000000"/>
            </w:tcBorders>
            <w:shd w:val="clear" w:color="auto" w:fill="auto"/>
            <w:tcMar>
              <w:top w:w="40" w:type="dxa"/>
              <w:left w:w="40" w:type="dxa"/>
              <w:bottom w:w="40" w:type="dxa"/>
              <w:right w:w="40" w:type="dxa"/>
            </w:tcMar>
          </w:tcPr>
          <w:p w14:paraId="3903532B" w14:textId="77777777" w:rsidR="00190E7B" w:rsidRPr="00746E81" w:rsidRDefault="00190E7B" w:rsidP="008814D9">
            <w:pPr>
              <w:tabs>
                <w:tab w:val="left" w:pos="1110"/>
              </w:tabs>
              <w:spacing w:after="200" w:line="240" w:lineRule="auto"/>
              <w:rPr>
                <w:rFonts w:asciiTheme="minorBidi" w:hAnsiTheme="minorBidi" w:cstheme="minorBidi"/>
                <w:sz w:val="20"/>
                <w:szCs w:val="20"/>
              </w:rPr>
            </w:pPr>
          </w:p>
        </w:tc>
        <w:tc>
          <w:tcPr>
            <w:tcW w:w="1701" w:type="dxa"/>
            <w:vMerge/>
            <w:tcBorders>
              <w:left w:val="single" w:sz="6" w:space="0" w:color="CCCCCC"/>
              <w:bottom w:val="single" w:sz="4" w:space="0" w:color="auto"/>
              <w:right w:val="single" w:sz="6" w:space="0" w:color="000000"/>
            </w:tcBorders>
            <w:shd w:val="clear" w:color="auto" w:fill="auto"/>
            <w:tcMar>
              <w:top w:w="40" w:type="dxa"/>
              <w:left w:w="40" w:type="dxa"/>
              <w:bottom w:w="40" w:type="dxa"/>
              <w:right w:w="40" w:type="dxa"/>
            </w:tcMar>
          </w:tcPr>
          <w:p w14:paraId="4F9A62A6"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701" w:type="dxa"/>
            <w:tcBorders>
              <w:top w:val="single" w:sz="6" w:space="0" w:color="CCCCCC"/>
              <w:left w:val="single" w:sz="6" w:space="0" w:color="CCCCCC"/>
              <w:bottom w:val="single" w:sz="4" w:space="0" w:color="auto"/>
              <w:right w:val="single" w:sz="6" w:space="0" w:color="000000"/>
            </w:tcBorders>
            <w:shd w:val="clear" w:color="auto" w:fill="auto"/>
            <w:tcMar>
              <w:top w:w="40" w:type="dxa"/>
              <w:left w:w="40" w:type="dxa"/>
              <w:bottom w:w="40" w:type="dxa"/>
              <w:right w:w="40" w:type="dxa"/>
            </w:tcMar>
          </w:tcPr>
          <w:p w14:paraId="70C765D3" w14:textId="77777777" w:rsidR="00190E7B" w:rsidRPr="00746E81" w:rsidRDefault="00190E7B" w:rsidP="008814D9">
            <w:pPr>
              <w:spacing w:after="100" w:line="240" w:lineRule="auto"/>
              <w:jc w:val="both"/>
              <w:rPr>
                <w:rFonts w:asciiTheme="minorBidi" w:hAnsiTheme="minorBidi" w:cstheme="minorBidi"/>
                <w:sz w:val="20"/>
                <w:szCs w:val="20"/>
              </w:rPr>
            </w:pPr>
            <w:r w:rsidRPr="00746E81">
              <w:rPr>
                <w:rFonts w:asciiTheme="minorBidi" w:hAnsiTheme="minorBidi" w:cstheme="minorBidi"/>
                <w:sz w:val="20"/>
                <w:szCs w:val="20"/>
              </w:rPr>
              <w:t>Number of Outpatient Patient Department attendance compared to same month previous year</w:t>
            </w:r>
          </w:p>
          <w:p w14:paraId="2C9A4298" w14:textId="77777777" w:rsidR="00190E7B" w:rsidRPr="00746E81" w:rsidRDefault="00190E7B" w:rsidP="008814D9">
            <w:pPr>
              <w:spacing w:after="100" w:line="240" w:lineRule="auto"/>
              <w:jc w:val="both"/>
              <w:rPr>
                <w:rFonts w:asciiTheme="minorBidi" w:hAnsiTheme="minorBidi" w:cstheme="minorBidi"/>
                <w:sz w:val="20"/>
                <w:szCs w:val="20"/>
              </w:rPr>
            </w:pPr>
          </w:p>
        </w:tc>
        <w:tc>
          <w:tcPr>
            <w:tcW w:w="992" w:type="dxa"/>
            <w:tcBorders>
              <w:top w:val="single" w:sz="6" w:space="0" w:color="CCCCCC"/>
              <w:left w:val="single" w:sz="6" w:space="0" w:color="CCCCCC"/>
              <w:bottom w:val="single" w:sz="4" w:space="0" w:color="auto"/>
              <w:right w:val="single" w:sz="6" w:space="0" w:color="000000"/>
            </w:tcBorders>
            <w:shd w:val="clear" w:color="auto" w:fill="auto"/>
            <w:tcMar>
              <w:top w:w="40" w:type="dxa"/>
              <w:left w:w="40" w:type="dxa"/>
              <w:bottom w:w="40" w:type="dxa"/>
              <w:right w:w="40" w:type="dxa"/>
            </w:tcMar>
          </w:tcPr>
          <w:p w14:paraId="34F98D46"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TBD</w:t>
            </w:r>
          </w:p>
        </w:tc>
        <w:tc>
          <w:tcPr>
            <w:tcW w:w="1418" w:type="dxa"/>
            <w:tcBorders>
              <w:top w:val="single" w:sz="6" w:space="0" w:color="CCCCCC"/>
              <w:left w:val="single" w:sz="6" w:space="0" w:color="CCCCCC"/>
              <w:bottom w:val="single" w:sz="4" w:space="0" w:color="auto"/>
              <w:right w:val="single" w:sz="6" w:space="0" w:color="000000"/>
            </w:tcBorders>
            <w:shd w:val="clear" w:color="auto" w:fill="auto"/>
            <w:tcMar>
              <w:top w:w="40" w:type="dxa"/>
              <w:left w:w="40" w:type="dxa"/>
              <w:bottom w:w="40" w:type="dxa"/>
              <w:right w:w="40" w:type="dxa"/>
            </w:tcMar>
          </w:tcPr>
          <w:p w14:paraId="64AD77EA"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WHO</w:t>
            </w:r>
          </w:p>
        </w:tc>
      </w:tr>
      <w:tr w:rsidR="00190E7B" w:rsidRPr="00746E81" w14:paraId="15156E25" w14:textId="77777777" w:rsidTr="00190E7B">
        <w:trPr>
          <w:trHeight w:val="1875"/>
        </w:trPr>
        <w:tc>
          <w:tcPr>
            <w:tcW w:w="1587" w:type="dxa"/>
            <w:vMerge/>
            <w:tcBorders>
              <w:top w:val="single" w:sz="6" w:space="0" w:color="CCCCCC"/>
              <w:left w:val="single" w:sz="6" w:space="0" w:color="000000"/>
              <w:bottom w:val="single" w:sz="6" w:space="0" w:color="000000"/>
              <w:right w:val="single" w:sz="4" w:space="0" w:color="auto"/>
            </w:tcBorders>
            <w:shd w:val="clear" w:color="auto" w:fill="auto"/>
            <w:tcMar>
              <w:top w:w="40" w:type="dxa"/>
              <w:left w:w="40" w:type="dxa"/>
              <w:bottom w:w="40" w:type="dxa"/>
              <w:right w:w="40" w:type="dxa"/>
            </w:tcMar>
          </w:tcPr>
          <w:p w14:paraId="02B45597"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B44230C" w14:textId="77777777" w:rsidR="00190E7B" w:rsidRPr="00746E81" w:rsidRDefault="00190E7B" w:rsidP="008814D9">
            <w:pPr>
              <w:tabs>
                <w:tab w:val="left" w:pos="1110"/>
              </w:tabs>
              <w:spacing w:after="200" w:line="240" w:lineRule="auto"/>
              <w:rPr>
                <w:rFonts w:asciiTheme="minorBidi" w:hAnsiTheme="minorBidi" w:cstheme="minorBidi"/>
                <w:sz w:val="20"/>
                <w:szCs w:val="20"/>
              </w:rPr>
            </w:pPr>
            <w:r w:rsidRPr="00746E81">
              <w:rPr>
                <w:rFonts w:asciiTheme="minorBidi" w:hAnsiTheme="minorBidi" w:cstheme="minorBidi"/>
                <w:sz w:val="20"/>
                <w:szCs w:val="20"/>
              </w:rPr>
              <w:t>Secure the continuity of the supply chain for essential commodities and services such as food, time-critical productive and agricultural inputs, sexual and reproductive health, and non-food items.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0016F1B"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Helps maintain continuity of life-saving humanitarian response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210574B" w14:textId="77777777" w:rsidR="00190E7B" w:rsidRPr="00746E81" w:rsidRDefault="00190E7B" w:rsidP="008814D9">
            <w:pPr>
              <w:spacing w:before="240" w:after="200" w:line="240" w:lineRule="auto"/>
              <w:rPr>
                <w:rFonts w:asciiTheme="minorBidi" w:hAnsiTheme="minorBidi" w:cstheme="minorBidi"/>
                <w:sz w:val="20"/>
                <w:szCs w:val="20"/>
              </w:rPr>
            </w:pPr>
            <w:r w:rsidRPr="00746E81">
              <w:rPr>
                <w:rFonts w:asciiTheme="minorBidi" w:hAnsiTheme="minorBidi" w:cstheme="minorBidi"/>
                <w:sz w:val="20"/>
                <w:szCs w:val="20"/>
              </w:rPr>
              <w:t>Number of air cargo flights carrying essential commodities</w:t>
            </w:r>
          </w:p>
          <w:p w14:paraId="37F1B515" w14:textId="77777777" w:rsidR="00190E7B" w:rsidRPr="00746E81" w:rsidRDefault="00190E7B" w:rsidP="008814D9">
            <w:pPr>
              <w:spacing w:before="240" w:after="200" w:line="240" w:lineRule="auto"/>
              <w:rPr>
                <w:rFonts w:asciiTheme="minorBidi" w:hAnsiTheme="minorBidi" w:cstheme="minorBid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EBCC27E"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TBD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A7E29C6"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WFP</w:t>
            </w:r>
          </w:p>
        </w:tc>
      </w:tr>
      <w:tr w:rsidR="00190E7B" w:rsidRPr="00746E81" w14:paraId="0A79E7B3" w14:textId="77777777" w:rsidTr="00190E7B">
        <w:trPr>
          <w:trHeight w:val="2200"/>
        </w:trPr>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2F336A" w14:textId="77777777" w:rsidR="00190E7B" w:rsidRPr="00746E81" w:rsidRDefault="00190E7B" w:rsidP="008814D9">
            <w:pPr>
              <w:tabs>
                <w:tab w:val="left" w:pos="1110"/>
              </w:tabs>
              <w:spacing w:after="200" w:line="240" w:lineRule="auto"/>
              <w:rPr>
                <w:rFonts w:asciiTheme="minorBidi" w:hAnsiTheme="minorBidi" w:cstheme="minorBidi"/>
                <w:sz w:val="20"/>
                <w:szCs w:val="20"/>
              </w:rPr>
            </w:pPr>
            <w:r w:rsidRPr="00746E81">
              <w:rPr>
                <w:rFonts w:asciiTheme="minorBidi" w:hAnsiTheme="minorBidi" w:cstheme="minorBidi"/>
                <w:sz w:val="20"/>
                <w:szCs w:val="20"/>
              </w:rPr>
              <w:t>Protect, assist and advocate for refugees, IDPs, migrants and host communities particularly vulnerable to the pandemic.</w:t>
            </w:r>
          </w:p>
        </w:tc>
        <w:tc>
          <w:tcPr>
            <w:tcW w:w="1984"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D46FA2" w14:textId="77777777" w:rsidR="00190E7B" w:rsidRPr="00746E81" w:rsidRDefault="00190E7B" w:rsidP="008814D9">
            <w:pPr>
              <w:tabs>
                <w:tab w:val="left" w:pos="1110"/>
              </w:tabs>
              <w:spacing w:after="200" w:line="240" w:lineRule="auto"/>
              <w:rPr>
                <w:rFonts w:asciiTheme="minorBidi" w:hAnsiTheme="minorBidi" w:cstheme="minorBidi"/>
                <w:sz w:val="20"/>
                <w:szCs w:val="20"/>
              </w:rPr>
            </w:pPr>
            <w:r w:rsidRPr="00746E81">
              <w:rPr>
                <w:rFonts w:asciiTheme="minorBidi" w:hAnsiTheme="minorBidi" w:cstheme="minorBidi"/>
                <w:sz w:val="20"/>
                <w:szCs w:val="20"/>
              </w:rPr>
              <w:t>Advocate and ensure that refugees, migrants, IDPs, people of concern and host population groups who are particularly vulnerable to the pandemic receive COVID-19 assistance.</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CB52B9" w14:textId="77777777" w:rsidR="00190E7B" w:rsidRPr="00746E81" w:rsidRDefault="00190E7B" w:rsidP="008814D9">
            <w:pPr>
              <w:tabs>
                <w:tab w:val="left" w:pos="1110"/>
              </w:tabs>
              <w:spacing w:after="200" w:line="240" w:lineRule="auto"/>
              <w:rPr>
                <w:rFonts w:asciiTheme="minorBidi" w:hAnsiTheme="minorBidi" w:cstheme="minorBidi"/>
                <w:sz w:val="20"/>
                <w:szCs w:val="20"/>
              </w:rPr>
            </w:pPr>
            <w:r w:rsidRPr="00746E81">
              <w:rPr>
                <w:rFonts w:asciiTheme="minorBidi" w:hAnsiTheme="minorBidi" w:cstheme="minorBidi"/>
                <w:sz w:val="20"/>
                <w:szCs w:val="20"/>
              </w:rPr>
              <w:t xml:space="preserve">Refugees, IDPs, migrants and host communities face specific vulnerabilities to the pandemic </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23157E0"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Number of refugees, IDPs, migrants and host communities particularly vulnerable to the pandemic that receive COVID-19 assistance</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A050FF4"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TBD</w:t>
            </w:r>
          </w:p>
        </w:tc>
        <w:tc>
          <w:tcPr>
            <w:tcW w:w="1418" w:type="dxa"/>
            <w:tcBorders>
              <w:top w:val="single" w:sz="4" w:space="0" w:color="auto"/>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14:paraId="3F41ECD7"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IFRC</w:t>
            </w:r>
          </w:p>
          <w:p w14:paraId="5F27CED8"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IOM</w:t>
            </w:r>
          </w:p>
          <w:p w14:paraId="15370D09"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UNHCR</w:t>
            </w:r>
          </w:p>
          <w:p w14:paraId="7BFBE091"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UNICEF</w:t>
            </w:r>
          </w:p>
          <w:p w14:paraId="08E313C3"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WHO</w:t>
            </w:r>
          </w:p>
        </w:tc>
      </w:tr>
      <w:tr w:rsidR="00190E7B" w:rsidRPr="00746E81" w14:paraId="277918D1" w14:textId="77777777" w:rsidTr="00190E7B">
        <w:trPr>
          <w:trHeight w:val="1830"/>
        </w:trPr>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BA78ED"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BDC6BB" w14:textId="77777777" w:rsidR="00190E7B" w:rsidRPr="00746E81" w:rsidRDefault="00190E7B" w:rsidP="008814D9">
            <w:pPr>
              <w:tabs>
                <w:tab w:val="left" w:pos="1110"/>
              </w:tabs>
              <w:spacing w:after="200" w:line="240" w:lineRule="auto"/>
              <w:rPr>
                <w:rFonts w:asciiTheme="minorBidi" w:hAnsiTheme="minorBidi" w:cstheme="minorBidi"/>
                <w:sz w:val="20"/>
                <w:szCs w:val="20"/>
              </w:rPr>
            </w:pPr>
          </w:p>
          <w:p w14:paraId="307DDB57" w14:textId="77777777" w:rsidR="00190E7B" w:rsidRPr="00746E81" w:rsidRDefault="00190E7B" w:rsidP="008814D9">
            <w:pPr>
              <w:tabs>
                <w:tab w:val="left" w:pos="1110"/>
              </w:tabs>
              <w:spacing w:after="200" w:line="240" w:lineRule="auto"/>
              <w:rPr>
                <w:rFonts w:asciiTheme="minorBidi" w:hAnsiTheme="minorBidi" w:cstheme="minorBidi"/>
                <w:sz w:val="20"/>
                <w:szCs w:val="20"/>
              </w:rPr>
            </w:pPr>
            <w:r w:rsidRPr="00746E81">
              <w:rPr>
                <w:rFonts w:asciiTheme="minorBidi" w:hAnsiTheme="minorBidi" w:cstheme="minorBidi"/>
                <w:sz w:val="20"/>
                <w:szCs w:val="20"/>
              </w:rPr>
              <w:t xml:space="preserve">Prevent, anticipate and address risks of violence, discrimination, marginalization and xenophobia towards refugees, migrants, IDPs and people of concern by enhancing awareness and </w:t>
            </w:r>
            <w:r w:rsidRPr="00746E81">
              <w:rPr>
                <w:rFonts w:asciiTheme="minorBidi" w:hAnsiTheme="minorBidi" w:cstheme="minorBidi"/>
                <w:sz w:val="20"/>
                <w:szCs w:val="20"/>
              </w:rPr>
              <w:lastRenderedPageBreak/>
              <w:t>understanding of the COVID-19 pandemic at community level.</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545632" w14:textId="77777777" w:rsidR="00190E7B" w:rsidRPr="00746E81" w:rsidRDefault="00190E7B" w:rsidP="008814D9">
            <w:pPr>
              <w:widowControl w:val="0"/>
              <w:spacing w:after="200" w:line="240" w:lineRule="auto"/>
              <w:rPr>
                <w:rFonts w:asciiTheme="minorBidi" w:hAnsiTheme="minorBidi" w:cstheme="minorBidi"/>
                <w:sz w:val="20"/>
                <w:szCs w:val="20"/>
              </w:rPr>
            </w:pPr>
          </w:p>
          <w:p w14:paraId="297BA1D8"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Communities must be aware and engaged, and messages from credible sources reach the most vulnerable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FCA19B" w14:textId="77777777" w:rsidR="00190E7B" w:rsidRPr="00746E81" w:rsidRDefault="00190E7B" w:rsidP="008814D9">
            <w:pPr>
              <w:spacing w:before="240" w:after="200" w:line="240" w:lineRule="auto"/>
              <w:rPr>
                <w:rFonts w:asciiTheme="minorBidi" w:hAnsiTheme="minorBidi" w:cstheme="minorBidi"/>
                <w:sz w:val="20"/>
                <w:szCs w:val="20"/>
              </w:rPr>
            </w:pPr>
            <w:r w:rsidRPr="00746E81">
              <w:rPr>
                <w:rFonts w:asciiTheme="minorBidi" w:hAnsiTheme="minorBidi" w:cstheme="minorBidi"/>
                <w:sz w:val="20"/>
                <w:szCs w:val="20"/>
              </w:rPr>
              <w:t>Number of communities with established hotlines functioning and increased access to timely and accurate information on COVID-19 from credible sources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4D06B63"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TBD</w:t>
            </w:r>
          </w:p>
        </w:tc>
        <w:tc>
          <w:tcPr>
            <w:tcW w:w="1418" w:type="dxa"/>
            <w:tcBorders>
              <w:top w:val="single" w:sz="6" w:space="0" w:color="CCCCCC"/>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14:paraId="6AB471A8"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UNDP</w:t>
            </w:r>
          </w:p>
        </w:tc>
      </w:tr>
      <w:tr w:rsidR="00190E7B" w:rsidRPr="00746E81" w14:paraId="304D8040" w14:textId="77777777" w:rsidTr="00190E7B">
        <w:trPr>
          <w:trHeight w:val="1815"/>
        </w:trPr>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B9DB25"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1916BF" w14:textId="77777777" w:rsidR="00190E7B" w:rsidRPr="00746E81" w:rsidRDefault="00190E7B" w:rsidP="008814D9">
            <w:pPr>
              <w:tabs>
                <w:tab w:val="left" w:pos="1110"/>
              </w:tabs>
              <w:spacing w:after="200" w:line="240" w:lineRule="auto"/>
              <w:rPr>
                <w:rFonts w:asciiTheme="minorBidi" w:hAnsiTheme="minorBidi" w:cstheme="minorBidi"/>
                <w:sz w:val="20"/>
                <w:szCs w:val="20"/>
                <w:shd w:val="clear" w:color="auto" w:fill="F4CCCC"/>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8A8469" w14:textId="77777777" w:rsidR="00190E7B" w:rsidRPr="00746E81" w:rsidRDefault="00190E7B" w:rsidP="008814D9">
            <w:pPr>
              <w:widowControl w:val="0"/>
              <w:spacing w:after="200" w:line="240" w:lineRule="auto"/>
              <w:rPr>
                <w:rFonts w:asciiTheme="minorBidi" w:hAnsiTheme="minorBidi" w:cstheme="minorBidi"/>
                <w:sz w:val="20"/>
                <w:szCs w:val="20"/>
                <w:shd w:val="clear" w:color="auto" w:fill="F4CCCC"/>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A06A6FC" w14:textId="77777777" w:rsidR="00190E7B" w:rsidRPr="00746E81" w:rsidRDefault="00190E7B" w:rsidP="008814D9">
            <w:pPr>
              <w:spacing w:before="240" w:after="200" w:line="240" w:lineRule="auto"/>
              <w:jc w:val="both"/>
              <w:rPr>
                <w:rFonts w:asciiTheme="minorBidi" w:hAnsiTheme="minorBidi" w:cstheme="minorBidi"/>
                <w:sz w:val="20"/>
                <w:szCs w:val="20"/>
              </w:rPr>
            </w:pPr>
            <w:r w:rsidRPr="00746E81">
              <w:rPr>
                <w:rFonts w:asciiTheme="minorBidi" w:hAnsiTheme="minorBidi" w:cstheme="minorBidi"/>
                <w:sz w:val="20"/>
                <w:szCs w:val="20"/>
              </w:rPr>
              <w:t>Number of refugees, IDPs, migrants and host communities particularly vulnerable to the pandemic that receive adequate risk information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C40C82C" w14:textId="77777777" w:rsidR="00190E7B" w:rsidRPr="00746E81" w:rsidRDefault="00190E7B" w:rsidP="008814D9">
            <w:pPr>
              <w:widowControl w:val="0"/>
              <w:spacing w:line="240" w:lineRule="auto"/>
              <w:rPr>
                <w:rFonts w:asciiTheme="minorBidi" w:hAnsiTheme="minorBidi" w:cstheme="minorBidi"/>
                <w:sz w:val="20"/>
                <w:szCs w:val="20"/>
              </w:rPr>
            </w:pPr>
            <w:r w:rsidRPr="00746E81">
              <w:rPr>
                <w:rFonts w:asciiTheme="minorBidi" w:hAnsiTheme="minorBidi" w:cstheme="minorBidi"/>
                <w:sz w:val="20"/>
                <w:szCs w:val="20"/>
              </w:rPr>
              <w:t>TBD</w:t>
            </w:r>
          </w:p>
        </w:tc>
        <w:tc>
          <w:tcPr>
            <w:tcW w:w="1418" w:type="dxa"/>
            <w:tcBorders>
              <w:top w:val="single" w:sz="6" w:space="0" w:color="CCCCCC"/>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14:paraId="2C4C036C" w14:textId="77777777" w:rsidR="00190E7B" w:rsidRPr="00746E81" w:rsidRDefault="00190E7B" w:rsidP="008814D9">
            <w:pPr>
              <w:widowControl w:val="0"/>
              <w:spacing w:line="240" w:lineRule="auto"/>
              <w:rPr>
                <w:rFonts w:asciiTheme="minorBidi" w:hAnsiTheme="minorBidi" w:cstheme="minorBidi"/>
                <w:sz w:val="20"/>
                <w:szCs w:val="20"/>
              </w:rPr>
            </w:pPr>
            <w:r w:rsidRPr="00746E81">
              <w:rPr>
                <w:rFonts w:asciiTheme="minorBidi" w:hAnsiTheme="minorBidi" w:cstheme="minorBidi"/>
                <w:sz w:val="20"/>
                <w:szCs w:val="20"/>
              </w:rPr>
              <w:t>IFRC</w:t>
            </w:r>
          </w:p>
          <w:p w14:paraId="7B2C0BFD" w14:textId="77777777" w:rsidR="00190E7B" w:rsidRPr="00746E81" w:rsidRDefault="00190E7B" w:rsidP="008814D9">
            <w:pPr>
              <w:widowControl w:val="0"/>
              <w:spacing w:line="240" w:lineRule="auto"/>
              <w:rPr>
                <w:rFonts w:asciiTheme="minorBidi" w:hAnsiTheme="minorBidi" w:cstheme="minorBidi"/>
                <w:sz w:val="20"/>
                <w:szCs w:val="20"/>
              </w:rPr>
            </w:pPr>
            <w:r w:rsidRPr="00746E81">
              <w:rPr>
                <w:rFonts w:asciiTheme="minorBidi" w:hAnsiTheme="minorBidi" w:cstheme="minorBidi"/>
                <w:sz w:val="20"/>
                <w:szCs w:val="20"/>
              </w:rPr>
              <w:t>IOM</w:t>
            </w:r>
          </w:p>
          <w:p w14:paraId="63D4ED3B" w14:textId="77777777" w:rsidR="00190E7B" w:rsidRPr="00746E81" w:rsidRDefault="00190E7B" w:rsidP="008814D9">
            <w:pPr>
              <w:widowControl w:val="0"/>
              <w:spacing w:line="240" w:lineRule="auto"/>
              <w:rPr>
                <w:rFonts w:asciiTheme="minorBidi" w:hAnsiTheme="minorBidi" w:cstheme="minorBidi"/>
                <w:sz w:val="20"/>
                <w:szCs w:val="20"/>
              </w:rPr>
            </w:pPr>
            <w:r w:rsidRPr="00746E81">
              <w:rPr>
                <w:rFonts w:asciiTheme="minorBidi" w:hAnsiTheme="minorBidi" w:cstheme="minorBidi"/>
                <w:sz w:val="20"/>
                <w:szCs w:val="20"/>
              </w:rPr>
              <w:t>UNHCR</w:t>
            </w:r>
          </w:p>
          <w:p w14:paraId="7A9DE83E" w14:textId="77777777" w:rsidR="00190E7B" w:rsidRPr="00746E81" w:rsidRDefault="00190E7B" w:rsidP="008814D9">
            <w:pPr>
              <w:widowControl w:val="0"/>
              <w:spacing w:line="240" w:lineRule="auto"/>
              <w:rPr>
                <w:rFonts w:asciiTheme="minorBidi" w:hAnsiTheme="minorBidi" w:cstheme="minorBidi"/>
                <w:sz w:val="20"/>
                <w:szCs w:val="20"/>
              </w:rPr>
            </w:pPr>
            <w:r w:rsidRPr="00746E81">
              <w:rPr>
                <w:rFonts w:asciiTheme="minorBidi" w:hAnsiTheme="minorBidi" w:cstheme="minorBidi"/>
                <w:sz w:val="20"/>
                <w:szCs w:val="20"/>
              </w:rPr>
              <w:t>UNICEF</w:t>
            </w:r>
          </w:p>
          <w:p w14:paraId="16E37D60" w14:textId="77777777" w:rsidR="00190E7B" w:rsidRPr="00746E81" w:rsidRDefault="00190E7B" w:rsidP="008814D9">
            <w:pPr>
              <w:widowControl w:val="0"/>
              <w:spacing w:line="240" w:lineRule="auto"/>
              <w:rPr>
                <w:rFonts w:asciiTheme="minorBidi" w:hAnsiTheme="minorBidi" w:cstheme="minorBidi"/>
                <w:sz w:val="20"/>
                <w:szCs w:val="20"/>
              </w:rPr>
            </w:pPr>
            <w:r w:rsidRPr="00746E81">
              <w:rPr>
                <w:rFonts w:asciiTheme="minorBidi" w:hAnsiTheme="minorBidi" w:cstheme="minorBidi"/>
                <w:sz w:val="20"/>
                <w:szCs w:val="20"/>
              </w:rPr>
              <w:t>WHO</w:t>
            </w:r>
          </w:p>
        </w:tc>
      </w:tr>
      <w:tr w:rsidR="00190E7B" w:rsidRPr="00746E81" w14:paraId="565480DD" w14:textId="77777777" w:rsidTr="00190E7B">
        <w:trPr>
          <w:trHeight w:val="795"/>
        </w:trPr>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3DEFD1"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25F339" w14:textId="77777777" w:rsidR="00190E7B" w:rsidRPr="00746E81" w:rsidRDefault="00190E7B" w:rsidP="008814D9">
            <w:pPr>
              <w:tabs>
                <w:tab w:val="left" w:pos="1110"/>
              </w:tabs>
              <w:spacing w:after="200" w:line="240" w:lineRule="auto"/>
              <w:rPr>
                <w:rFonts w:asciiTheme="minorBidi" w:hAnsiTheme="minorBidi" w:cstheme="minorBidi"/>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9F0CACB"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14:paraId="15A0959B" w14:textId="77777777" w:rsidR="00190E7B" w:rsidRPr="00746E81" w:rsidRDefault="00190E7B" w:rsidP="008814D9">
            <w:pPr>
              <w:spacing w:before="240" w:after="200" w:line="240" w:lineRule="auto"/>
              <w:ind w:left="-40"/>
              <w:rPr>
                <w:rFonts w:asciiTheme="minorBidi" w:hAnsiTheme="minorBidi" w:cstheme="minorBidi"/>
                <w:sz w:val="20"/>
                <w:szCs w:val="20"/>
              </w:rPr>
            </w:pPr>
            <w:r w:rsidRPr="00746E81">
              <w:rPr>
                <w:rFonts w:asciiTheme="minorBidi" w:hAnsiTheme="minorBidi" w:cstheme="minorBidi"/>
                <w:sz w:val="20"/>
                <w:szCs w:val="20"/>
              </w:rPr>
              <w:t>Number of communal conflicts in affected communities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981634"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TBD</w:t>
            </w:r>
          </w:p>
        </w:tc>
        <w:tc>
          <w:tcPr>
            <w:tcW w:w="1418" w:type="dxa"/>
            <w:tcBorders>
              <w:top w:val="single" w:sz="6" w:space="0" w:color="CCCCCC"/>
              <w:left w:val="single" w:sz="4" w:space="0" w:color="000000"/>
              <w:bottom w:val="single" w:sz="4" w:space="0" w:color="auto"/>
              <w:right w:val="single" w:sz="6" w:space="0" w:color="000000"/>
            </w:tcBorders>
            <w:shd w:val="clear" w:color="auto" w:fill="auto"/>
            <w:tcMar>
              <w:top w:w="40" w:type="dxa"/>
              <w:left w:w="40" w:type="dxa"/>
              <w:bottom w:w="40" w:type="dxa"/>
              <w:right w:w="40" w:type="dxa"/>
            </w:tcMar>
          </w:tcPr>
          <w:p w14:paraId="019899E4"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IOM</w:t>
            </w:r>
          </w:p>
        </w:tc>
      </w:tr>
      <w:tr w:rsidR="00190E7B" w:rsidRPr="00746E81" w14:paraId="72767305" w14:textId="77777777" w:rsidTr="00190E7B">
        <w:trPr>
          <w:trHeight w:val="1290"/>
        </w:trPr>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E0919B"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3E94C9" w14:textId="77777777" w:rsidR="00190E7B" w:rsidRPr="00746E81" w:rsidRDefault="00190E7B" w:rsidP="008814D9">
            <w:pPr>
              <w:tabs>
                <w:tab w:val="left" w:pos="1110"/>
              </w:tabs>
              <w:spacing w:after="200" w:line="240" w:lineRule="auto"/>
              <w:rPr>
                <w:rFonts w:asciiTheme="minorBidi" w:hAnsiTheme="minorBidi" w:cstheme="minorBidi"/>
                <w:sz w:val="20"/>
                <w:szCs w:val="20"/>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tcPr>
          <w:p w14:paraId="07DEED0B" w14:textId="77777777" w:rsidR="00190E7B" w:rsidRPr="00746E81" w:rsidRDefault="00190E7B" w:rsidP="008814D9">
            <w:pPr>
              <w:widowControl w:val="0"/>
              <w:spacing w:after="200" w:line="240" w:lineRule="auto"/>
              <w:rPr>
                <w:rFonts w:asciiTheme="minorBidi" w:hAnsiTheme="minorBidi" w:cstheme="minorBid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E387985" w14:textId="77777777" w:rsidR="00190E7B" w:rsidRPr="00746E81" w:rsidRDefault="00190E7B" w:rsidP="008814D9">
            <w:pPr>
              <w:spacing w:before="240" w:after="200" w:line="240" w:lineRule="auto"/>
              <w:ind w:left="-40"/>
              <w:rPr>
                <w:rFonts w:asciiTheme="minorBidi" w:hAnsiTheme="minorBidi" w:cstheme="minorBidi"/>
                <w:sz w:val="20"/>
                <w:szCs w:val="20"/>
              </w:rPr>
            </w:pPr>
            <w:r w:rsidRPr="00746E81">
              <w:rPr>
                <w:rFonts w:asciiTheme="minorBidi" w:hAnsiTheme="minorBidi" w:cstheme="minorBidi"/>
                <w:sz w:val="20"/>
                <w:szCs w:val="20"/>
              </w:rPr>
              <w:t>Proportion of affected population expressing satisfaction on access to services, rights and information</w:t>
            </w:r>
          </w:p>
        </w:tc>
        <w:tc>
          <w:tcPr>
            <w:tcW w:w="992" w:type="dxa"/>
            <w:tcBorders>
              <w:top w:val="single" w:sz="4" w:space="0" w:color="000000"/>
              <w:left w:val="single" w:sz="4" w:space="0" w:color="auto"/>
              <w:bottom w:val="single" w:sz="4" w:space="0" w:color="000000"/>
              <w:right w:val="single" w:sz="4" w:space="0" w:color="auto"/>
            </w:tcBorders>
            <w:shd w:val="clear" w:color="auto" w:fill="auto"/>
            <w:tcMar>
              <w:top w:w="40" w:type="dxa"/>
              <w:left w:w="40" w:type="dxa"/>
              <w:bottom w:w="40" w:type="dxa"/>
              <w:right w:w="40" w:type="dxa"/>
            </w:tcMar>
          </w:tcPr>
          <w:p w14:paraId="279A9179"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TBD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FCBA499" w14:textId="77777777" w:rsidR="00190E7B" w:rsidRPr="00746E81" w:rsidRDefault="00190E7B" w:rsidP="008814D9">
            <w:pPr>
              <w:widowControl w:val="0"/>
              <w:spacing w:after="200" w:line="240" w:lineRule="auto"/>
              <w:rPr>
                <w:rFonts w:asciiTheme="minorBidi" w:hAnsiTheme="minorBidi" w:cstheme="minorBidi"/>
                <w:sz w:val="20"/>
                <w:szCs w:val="20"/>
              </w:rPr>
            </w:pPr>
            <w:r w:rsidRPr="00746E81">
              <w:rPr>
                <w:rFonts w:asciiTheme="minorBidi" w:hAnsiTheme="minorBidi" w:cstheme="minorBidi"/>
                <w:sz w:val="20"/>
                <w:szCs w:val="20"/>
              </w:rPr>
              <w:t>IOM</w:t>
            </w:r>
          </w:p>
        </w:tc>
      </w:tr>
    </w:tbl>
    <w:p w14:paraId="681652C0" w14:textId="77777777" w:rsidR="00124C02" w:rsidRDefault="00124C02" w:rsidP="00124C02">
      <w:pPr>
        <w:spacing w:after="200" w:line="240" w:lineRule="auto"/>
        <w:rPr>
          <w:sz w:val="20"/>
          <w:szCs w:val="20"/>
          <w:lang w:eastAsia="en-US"/>
        </w:rPr>
      </w:pPr>
    </w:p>
    <w:p w14:paraId="3B718517" w14:textId="77777777" w:rsidR="00124C02" w:rsidRDefault="00124C02" w:rsidP="003C377C">
      <w:pPr>
        <w:pStyle w:val="CommentText"/>
      </w:pPr>
    </w:p>
    <w:sectPr w:rsidR="00124C02">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D64C" w14:textId="77777777" w:rsidR="00A06905" w:rsidRDefault="00A06905">
      <w:pPr>
        <w:spacing w:line="240" w:lineRule="auto"/>
      </w:pPr>
      <w:r>
        <w:separator/>
      </w:r>
    </w:p>
  </w:endnote>
  <w:endnote w:type="continuationSeparator" w:id="0">
    <w:p w14:paraId="35F8704B" w14:textId="77777777" w:rsidR="00A06905" w:rsidRDefault="00A06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737898"/>
      <w:docPartObj>
        <w:docPartGallery w:val="Page Numbers (Bottom of Page)"/>
        <w:docPartUnique/>
      </w:docPartObj>
    </w:sdtPr>
    <w:sdtEndPr>
      <w:rPr>
        <w:noProof/>
      </w:rPr>
    </w:sdtEndPr>
    <w:sdtContent>
      <w:p w14:paraId="0C398F70" w14:textId="77777777" w:rsidR="00336B54" w:rsidRDefault="00336B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4063A1" w14:textId="77777777" w:rsidR="00336B54" w:rsidRDefault="0033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FAC07" w14:textId="77777777" w:rsidR="00A06905" w:rsidRDefault="00A06905">
      <w:pPr>
        <w:spacing w:line="240" w:lineRule="auto"/>
      </w:pPr>
      <w:r>
        <w:separator/>
      </w:r>
    </w:p>
  </w:footnote>
  <w:footnote w:type="continuationSeparator" w:id="0">
    <w:p w14:paraId="3C94DC0D" w14:textId="77777777" w:rsidR="00A06905" w:rsidRDefault="00A069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78A"/>
    <w:multiLevelType w:val="multilevel"/>
    <w:tmpl w:val="AE1E2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60C4C"/>
    <w:multiLevelType w:val="hybridMultilevel"/>
    <w:tmpl w:val="F6B290D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7C2A32"/>
    <w:multiLevelType w:val="multilevel"/>
    <w:tmpl w:val="0D6E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13004B"/>
    <w:multiLevelType w:val="multilevel"/>
    <w:tmpl w:val="E78EC95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91F340E"/>
    <w:multiLevelType w:val="multilevel"/>
    <w:tmpl w:val="881882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32312CD"/>
    <w:multiLevelType w:val="multilevel"/>
    <w:tmpl w:val="0B3C4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BA2912"/>
    <w:multiLevelType w:val="multilevel"/>
    <w:tmpl w:val="876A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8D3F8D"/>
    <w:multiLevelType w:val="multilevel"/>
    <w:tmpl w:val="77766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0479A6"/>
    <w:multiLevelType w:val="multilevel"/>
    <w:tmpl w:val="524EF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0972EB"/>
    <w:multiLevelType w:val="multilevel"/>
    <w:tmpl w:val="CB448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9B3DE4"/>
    <w:multiLevelType w:val="multilevel"/>
    <w:tmpl w:val="1526D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884803"/>
    <w:multiLevelType w:val="multilevel"/>
    <w:tmpl w:val="C9A8E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9A2727"/>
    <w:multiLevelType w:val="multilevel"/>
    <w:tmpl w:val="56E6394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BE1695"/>
    <w:multiLevelType w:val="multilevel"/>
    <w:tmpl w:val="0D6E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8551EF"/>
    <w:multiLevelType w:val="multilevel"/>
    <w:tmpl w:val="0D9EAC2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9F3222D"/>
    <w:multiLevelType w:val="multilevel"/>
    <w:tmpl w:val="A9AEE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87530C"/>
    <w:multiLevelType w:val="multilevel"/>
    <w:tmpl w:val="558A0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B51696"/>
    <w:multiLevelType w:val="hybridMultilevel"/>
    <w:tmpl w:val="579C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C49B4"/>
    <w:multiLevelType w:val="multilevel"/>
    <w:tmpl w:val="A6FECF80"/>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876F9E"/>
    <w:multiLevelType w:val="multilevel"/>
    <w:tmpl w:val="896C9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8E13CB"/>
    <w:multiLevelType w:val="multilevel"/>
    <w:tmpl w:val="0AD62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475E95"/>
    <w:multiLevelType w:val="multilevel"/>
    <w:tmpl w:val="AE36C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5F57D1"/>
    <w:multiLevelType w:val="multilevel"/>
    <w:tmpl w:val="912E3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506D42"/>
    <w:multiLevelType w:val="multilevel"/>
    <w:tmpl w:val="ACFE3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DC1265"/>
    <w:multiLevelType w:val="multilevel"/>
    <w:tmpl w:val="D4100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D56D14"/>
    <w:multiLevelType w:val="multilevel"/>
    <w:tmpl w:val="D89A3E1C"/>
    <w:lvl w:ilvl="0">
      <w:start w:val="1"/>
      <w:numFmt w:val="upperLetter"/>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6" w15:restartNumberingAfterBreak="0">
    <w:nsid w:val="7BC74B76"/>
    <w:multiLevelType w:val="multilevel"/>
    <w:tmpl w:val="0D6E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715B37"/>
    <w:multiLevelType w:val="multilevel"/>
    <w:tmpl w:val="1CA2B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D513E1"/>
    <w:multiLevelType w:val="multilevel"/>
    <w:tmpl w:val="B4C8C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6"/>
  </w:num>
  <w:num w:numId="3">
    <w:abstractNumId w:val="19"/>
  </w:num>
  <w:num w:numId="4">
    <w:abstractNumId w:val="21"/>
  </w:num>
  <w:num w:numId="5">
    <w:abstractNumId w:val="23"/>
  </w:num>
  <w:num w:numId="6">
    <w:abstractNumId w:val="11"/>
  </w:num>
  <w:num w:numId="7">
    <w:abstractNumId w:val="12"/>
  </w:num>
  <w:num w:numId="8">
    <w:abstractNumId w:val="8"/>
  </w:num>
  <w:num w:numId="9">
    <w:abstractNumId w:val="10"/>
  </w:num>
  <w:num w:numId="10">
    <w:abstractNumId w:val="2"/>
  </w:num>
  <w:num w:numId="11">
    <w:abstractNumId w:val="9"/>
  </w:num>
  <w:num w:numId="12">
    <w:abstractNumId w:val="4"/>
  </w:num>
  <w:num w:numId="13">
    <w:abstractNumId w:val="5"/>
  </w:num>
  <w:num w:numId="14">
    <w:abstractNumId w:val="18"/>
  </w:num>
  <w:num w:numId="15">
    <w:abstractNumId w:val="0"/>
  </w:num>
  <w:num w:numId="16">
    <w:abstractNumId w:val="15"/>
  </w:num>
  <w:num w:numId="17">
    <w:abstractNumId w:val="16"/>
  </w:num>
  <w:num w:numId="18">
    <w:abstractNumId w:val="28"/>
  </w:num>
  <w:num w:numId="19">
    <w:abstractNumId w:val="20"/>
  </w:num>
  <w:num w:numId="20">
    <w:abstractNumId w:val="3"/>
  </w:num>
  <w:num w:numId="21">
    <w:abstractNumId w:val="7"/>
  </w:num>
  <w:num w:numId="22">
    <w:abstractNumId w:val="22"/>
  </w:num>
  <w:num w:numId="23">
    <w:abstractNumId w:val="27"/>
  </w:num>
  <w:num w:numId="2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13"/>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2F"/>
    <w:rsid w:val="00023934"/>
    <w:rsid w:val="000317AA"/>
    <w:rsid w:val="000371E4"/>
    <w:rsid w:val="000915F2"/>
    <w:rsid w:val="000C3265"/>
    <w:rsid w:val="00124C02"/>
    <w:rsid w:val="00190E7B"/>
    <w:rsid w:val="001F3973"/>
    <w:rsid w:val="00203B41"/>
    <w:rsid w:val="00232A1F"/>
    <w:rsid w:val="002A000A"/>
    <w:rsid w:val="002B0AD1"/>
    <w:rsid w:val="0032134E"/>
    <w:rsid w:val="00336B54"/>
    <w:rsid w:val="00354286"/>
    <w:rsid w:val="0036297E"/>
    <w:rsid w:val="003C1FD8"/>
    <w:rsid w:val="003C377C"/>
    <w:rsid w:val="003E16CF"/>
    <w:rsid w:val="003E16F2"/>
    <w:rsid w:val="00410693"/>
    <w:rsid w:val="00433C68"/>
    <w:rsid w:val="00445F9E"/>
    <w:rsid w:val="00467D3B"/>
    <w:rsid w:val="00540CF3"/>
    <w:rsid w:val="00571857"/>
    <w:rsid w:val="005E7B5F"/>
    <w:rsid w:val="00676BD5"/>
    <w:rsid w:val="00683FB9"/>
    <w:rsid w:val="00697504"/>
    <w:rsid w:val="006A6A47"/>
    <w:rsid w:val="006B2D34"/>
    <w:rsid w:val="00702B50"/>
    <w:rsid w:val="00762681"/>
    <w:rsid w:val="00765AC7"/>
    <w:rsid w:val="007B3740"/>
    <w:rsid w:val="007F6274"/>
    <w:rsid w:val="00834269"/>
    <w:rsid w:val="0084157B"/>
    <w:rsid w:val="00842939"/>
    <w:rsid w:val="008536A8"/>
    <w:rsid w:val="008814D9"/>
    <w:rsid w:val="008A0C34"/>
    <w:rsid w:val="00930E73"/>
    <w:rsid w:val="009449C9"/>
    <w:rsid w:val="0097726A"/>
    <w:rsid w:val="00994A78"/>
    <w:rsid w:val="009A1F51"/>
    <w:rsid w:val="009F6561"/>
    <w:rsid w:val="00A06905"/>
    <w:rsid w:val="00AC6F04"/>
    <w:rsid w:val="00AD0266"/>
    <w:rsid w:val="00AE19F1"/>
    <w:rsid w:val="00AE1EF2"/>
    <w:rsid w:val="00B04192"/>
    <w:rsid w:val="00B2666D"/>
    <w:rsid w:val="00B54E4C"/>
    <w:rsid w:val="00B55CE2"/>
    <w:rsid w:val="00BA32A2"/>
    <w:rsid w:val="00BB1AEF"/>
    <w:rsid w:val="00C21232"/>
    <w:rsid w:val="00C7652F"/>
    <w:rsid w:val="00C840D8"/>
    <w:rsid w:val="00D8681C"/>
    <w:rsid w:val="00DD19FE"/>
    <w:rsid w:val="00DD66A9"/>
    <w:rsid w:val="00E7596A"/>
    <w:rsid w:val="00EB4066"/>
    <w:rsid w:val="00F47C3B"/>
    <w:rsid w:val="00F51E2B"/>
    <w:rsid w:val="00FE143C"/>
    <w:rsid w:val="00FF07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7C531"/>
  <w15:docId w15:val="{CEFE08BF-054C-403B-97E2-30CC1425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40CF3"/>
    <w:pPr>
      <w:tabs>
        <w:tab w:val="center" w:pos="4680"/>
        <w:tab w:val="right" w:pos="9360"/>
      </w:tabs>
      <w:spacing w:line="240" w:lineRule="auto"/>
    </w:pPr>
  </w:style>
  <w:style w:type="character" w:customStyle="1" w:styleId="HeaderChar">
    <w:name w:val="Header Char"/>
    <w:basedOn w:val="DefaultParagraphFont"/>
    <w:link w:val="Header"/>
    <w:uiPriority w:val="99"/>
    <w:rsid w:val="00540CF3"/>
  </w:style>
  <w:style w:type="paragraph" w:styleId="Footer">
    <w:name w:val="footer"/>
    <w:basedOn w:val="Normal"/>
    <w:link w:val="FooterChar"/>
    <w:uiPriority w:val="99"/>
    <w:unhideWhenUsed/>
    <w:rsid w:val="00540CF3"/>
    <w:pPr>
      <w:tabs>
        <w:tab w:val="center" w:pos="4680"/>
        <w:tab w:val="right" w:pos="9360"/>
      </w:tabs>
      <w:spacing w:line="240" w:lineRule="auto"/>
    </w:pPr>
  </w:style>
  <w:style w:type="character" w:customStyle="1" w:styleId="FooterChar">
    <w:name w:val="Footer Char"/>
    <w:basedOn w:val="DefaultParagraphFont"/>
    <w:link w:val="Footer"/>
    <w:uiPriority w:val="99"/>
    <w:rsid w:val="00540CF3"/>
  </w:style>
  <w:style w:type="paragraph" w:styleId="CommentText">
    <w:name w:val="annotation text"/>
    <w:basedOn w:val="Normal"/>
    <w:link w:val="CommentTextChar"/>
    <w:uiPriority w:val="99"/>
    <w:unhideWhenUsed/>
    <w:rsid w:val="00124C02"/>
    <w:pPr>
      <w:spacing w:line="240" w:lineRule="auto"/>
    </w:pPr>
    <w:rPr>
      <w:sz w:val="20"/>
      <w:szCs w:val="20"/>
      <w:lang w:eastAsia="en-US"/>
    </w:rPr>
  </w:style>
  <w:style w:type="character" w:customStyle="1" w:styleId="CommentTextChar">
    <w:name w:val="Comment Text Char"/>
    <w:basedOn w:val="DefaultParagraphFont"/>
    <w:link w:val="CommentText"/>
    <w:uiPriority w:val="99"/>
    <w:rsid w:val="00124C02"/>
    <w:rPr>
      <w:sz w:val="20"/>
      <w:szCs w:val="20"/>
      <w:lang w:eastAsia="en-US"/>
    </w:rPr>
  </w:style>
  <w:style w:type="paragraph" w:styleId="ListParagraph">
    <w:name w:val="List Paragraph"/>
    <w:basedOn w:val="Normal"/>
    <w:uiPriority w:val="34"/>
    <w:qFormat/>
    <w:rsid w:val="00124C02"/>
    <w:pPr>
      <w:spacing w:after="160" w:line="256" w:lineRule="auto"/>
      <w:ind w:left="720"/>
      <w:contextualSpacing/>
    </w:pPr>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124C02"/>
    <w:rPr>
      <w:sz w:val="16"/>
      <w:szCs w:val="16"/>
    </w:rPr>
  </w:style>
  <w:style w:type="paragraph" w:styleId="BalloonText">
    <w:name w:val="Balloon Text"/>
    <w:basedOn w:val="Normal"/>
    <w:link w:val="BalloonTextChar"/>
    <w:uiPriority w:val="99"/>
    <w:semiHidden/>
    <w:unhideWhenUsed/>
    <w:rsid w:val="00124C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1AEF"/>
    <w:rPr>
      <w:b/>
      <w:bCs/>
      <w:lang w:eastAsia="zh-CN"/>
    </w:rPr>
  </w:style>
  <w:style w:type="character" w:customStyle="1" w:styleId="CommentSubjectChar">
    <w:name w:val="Comment Subject Char"/>
    <w:basedOn w:val="CommentTextChar"/>
    <w:link w:val="CommentSubject"/>
    <w:uiPriority w:val="99"/>
    <w:semiHidden/>
    <w:rsid w:val="00BB1AEF"/>
    <w:rPr>
      <w:b/>
      <w:bCs/>
      <w:sz w:val="20"/>
      <w:szCs w:val="20"/>
      <w:lang w:eastAsia="en-US"/>
    </w:rPr>
  </w:style>
  <w:style w:type="character" w:styleId="Hyperlink">
    <w:name w:val="Hyperlink"/>
    <w:basedOn w:val="DefaultParagraphFont"/>
    <w:uiPriority w:val="99"/>
    <w:unhideWhenUsed/>
    <w:rsid w:val="008A0C34"/>
    <w:rPr>
      <w:color w:val="0000FF" w:themeColor="hyperlink"/>
      <w:u w:val="single"/>
    </w:rPr>
  </w:style>
  <w:style w:type="character" w:styleId="UnresolvedMention">
    <w:name w:val="Unresolved Mention"/>
    <w:basedOn w:val="DefaultParagraphFont"/>
    <w:uiPriority w:val="99"/>
    <w:semiHidden/>
    <w:unhideWhenUsed/>
    <w:rsid w:val="008A0C34"/>
    <w:rPr>
      <w:color w:val="605E5C"/>
      <w:shd w:val="clear" w:color="auto" w:fill="E1DFDD"/>
    </w:rPr>
  </w:style>
  <w:style w:type="paragraph" w:styleId="Revision">
    <w:name w:val="Revision"/>
    <w:hidden/>
    <w:uiPriority w:val="99"/>
    <w:semiHidden/>
    <w:rsid w:val="003E16C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04340">
      <w:bodyDiv w:val="1"/>
      <w:marLeft w:val="0"/>
      <w:marRight w:val="0"/>
      <w:marTop w:val="0"/>
      <w:marBottom w:val="0"/>
      <w:divBdr>
        <w:top w:val="none" w:sz="0" w:space="0" w:color="auto"/>
        <w:left w:val="none" w:sz="0" w:space="0" w:color="auto"/>
        <w:bottom w:val="none" w:sz="0" w:space="0" w:color="auto"/>
        <w:right w:val="none" w:sz="0" w:space="0" w:color="auto"/>
      </w:divBdr>
      <w:divsChild>
        <w:div w:id="1912616305">
          <w:marLeft w:val="0"/>
          <w:marRight w:val="0"/>
          <w:marTop w:val="0"/>
          <w:marBottom w:val="0"/>
          <w:divBdr>
            <w:top w:val="none" w:sz="0" w:space="0" w:color="auto"/>
            <w:left w:val="none" w:sz="0" w:space="0" w:color="auto"/>
            <w:bottom w:val="none" w:sz="0" w:space="0" w:color="auto"/>
            <w:right w:val="none" w:sz="0" w:space="0" w:color="auto"/>
          </w:divBdr>
          <w:divsChild>
            <w:div w:id="17383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6" ma:contentTypeDescription="Create a new document." ma:contentTypeScope="" ma:versionID="675ef2ae79c86dd080006ce334187d65">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d30a5d718ae042994ed4ff089b2afe12"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288A-6B4D-44C7-A008-8B94C6E1F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BF955-7A0A-46AE-9630-C70962B757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61454B-FD8F-4D19-91FD-FEE3A6B449C4}">
  <ds:schemaRefs>
    <ds:schemaRef ds:uri="http://schemas.microsoft.com/sharepoint/v3/contenttype/forms"/>
  </ds:schemaRefs>
</ds:datastoreItem>
</file>

<file path=customXml/itemProps4.xml><?xml version="1.0" encoding="utf-8"?>
<ds:datastoreItem xmlns:ds="http://schemas.openxmlformats.org/officeDocument/2006/customXml" ds:itemID="{D1E12432-1F6B-4951-9573-1863EA9A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964</Words>
  <Characters>5496</Characters>
  <Application>Microsoft Office Word</Application>
  <DocSecurity>0</DocSecurity>
  <Lines>45</Lines>
  <Paragraphs>12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UNOG</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 Andre Paulsen</dc:creator>
  <cp:lastModifiedBy>Nick Imboden</cp:lastModifiedBy>
  <cp:revision>2</cp:revision>
  <dcterms:created xsi:type="dcterms:W3CDTF">2020-04-02T08:10:00Z</dcterms:created>
  <dcterms:modified xsi:type="dcterms:W3CDTF">2020-04-02T08:10:00Z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