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space="0" w:sz="0" w:val="nil"/>
          <w:left w:space="0" w:sz="0" w:val="nil"/>
          <w:bottom w:space="0" w:sz="0" w:val="nil"/>
          <w:right w:space="0" w:sz="0" w:val="nil"/>
          <w:between w:space="0" w:sz="0" w:val="nil"/>
        </w:pBdr>
        <w:shd w:fill="auto" w:val="clear"/>
        <w:spacing w:after="80" w:lineRule="auto"/>
        <w:contextualSpacing w:val="0"/>
        <w:jc w:val="center"/>
        <w:rPr>
          <w:color w:val="444444"/>
          <w:sz w:val="48"/>
          <w:szCs w:val="48"/>
          <w:highlight w:val="white"/>
        </w:rPr>
      </w:pPr>
      <w:bookmarkStart w:colFirst="0" w:colLast="0" w:name="_e4ps1w40schg" w:id="0"/>
      <w:bookmarkEnd w:id="0"/>
      <w:r w:rsidDel="00000000" w:rsidR="00000000" w:rsidRPr="00000000">
        <w:rPr>
          <w:color w:val="444444"/>
          <w:sz w:val="48"/>
          <w:szCs w:val="48"/>
          <w:highlight w:val="white"/>
          <w:rtl w:val="0"/>
        </w:rPr>
        <w:t xml:space="preserve">Conversion Steps for Various Formats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10204.72440944882"/>
            </w:tabs>
            <w:spacing w:before="80" w:line="240" w:lineRule="auto"/>
            <w:ind w:left="0" w:firstLine="0"/>
            <w:contextualSpacing w:val="0"/>
            <w:rPr>
              <w:color w:val="444444"/>
            </w:rPr>
          </w:pPr>
          <w:r w:rsidDel="00000000" w:rsidR="00000000" w:rsidRPr="00000000">
            <w:fldChar w:fldCharType="begin"/>
            <w:instrText xml:space="preserve"> TOC \h \u \z </w:instrText>
            <w:fldChar w:fldCharType="separate"/>
          </w:r>
          <w:hyperlink w:anchor="_e4ps1w40schg">
            <w:r w:rsidDel="00000000" w:rsidR="00000000" w:rsidRPr="00000000">
              <w:rPr>
                <w:b w:val="1"/>
                <w:color w:val="444444"/>
                <w:rtl w:val="0"/>
              </w:rPr>
              <w:t xml:space="preserve">Conversion Steps for Various Formats</w:t>
            </w:r>
          </w:hyperlink>
          <w:r w:rsidDel="00000000" w:rsidR="00000000" w:rsidRPr="00000000">
            <w:rPr>
              <w:b w:val="1"/>
              <w:color w:val="444444"/>
              <w:rtl w:val="0"/>
            </w:rPr>
            <w:tab/>
          </w:r>
          <w:r w:rsidDel="00000000" w:rsidR="00000000" w:rsidRPr="00000000">
            <w:fldChar w:fldCharType="begin"/>
            <w:instrText xml:space="preserve"> PAGEREF _e4ps1w40schg \h </w:instrText>
            <w:fldChar w:fldCharType="separate"/>
          </w:r>
          <w:r w:rsidDel="00000000" w:rsidR="00000000" w:rsidRPr="00000000">
            <w:rPr>
              <w:b w:val="1"/>
              <w:color w:val="44444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10204.72440944882"/>
            </w:tabs>
            <w:spacing w:before="200" w:line="240" w:lineRule="auto"/>
            <w:ind w:left="283.46456692913375" w:firstLine="0"/>
            <w:contextualSpacing w:val="0"/>
            <w:rPr>
              <w:color w:val="444444"/>
            </w:rPr>
          </w:pPr>
          <w:hyperlink w:anchor="_11fkdlfeb1i1">
            <w:r w:rsidDel="00000000" w:rsidR="00000000" w:rsidRPr="00000000">
              <w:rPr>
                <w:color w:val="444444"/>
                <w:rtl w:val="0"/>
              </w:rPr>
              <w:t xml:space="preserve">Converting to Shapefiles and Geodatabase</w:t>
            </w:r>
          </w:hyperlink>
          <w:r w:rsidDel="00000000" w:rsidR="00000000" w:rsidRPr="00000000">
            <w:rPr>
              <w:b w:val="1"/>
              <w:color w:val="444444"/>
              <w:rtl w:val="0"/>
            </w:rPr>
            <w:tab/>
          </w:r>
          <w:r w:rsidDel="00000000" w:rsidR="00000000" w:rsidRPr="00000000">
            <w:fldChar w:fldCharType="begin"/>
            <w:instrText xml:space="preserve"> PAGEREF _11fkdlfeb1i1 \h </w:instrText>
            <w:fldChar w:fldCharType="separate"/>
          </w:r>
          <w:r w:rsidDel="00000000" w:rsidR="00000000" w:rsidRPr="00000000">
            <w:rPr>
              <w:b w:val="1"/>
              <w:color w:val="44444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10204.72440944882"/>
            </w:tabs>
            <w:spacing w:before="60" w:line="240" w:lineRule="auto"/>
            <w:ind w:left="720" w:firstLine="0"/>
            <w:contextualSpacing w:val="0"/>
            <w:rPr>
              <w:color w:val="444444"/>
            </w:rPr>
          </w:pPr>
          <w:hyperlink w:anchor="_yq13lgbyn6db">
            <w:r w:rsidDel="00000000" w:rsidR="00000000" w:rsidRPr="00000000">
              <w:rPr>
                <w:color w:val="444444"/>
                <w:rtl w:val="0"/>
              </w:rPr>
              <w:t xml:space="preserve">Geodatabase to shapefile</w:t>
            </w:r>
          </w:hyperlink>
          <w:r w:rsidDel="00000000" w:rsidR="00000000" w:rsidRPr="00000000">
            <w:rPr>
              <w:color w:val="444444"/>
              <w:rtl w:val="0"/>
            </w:rPr>
            <w:tab/>
          </w:r>
          <w:r w:rsidDel="00000000" w:rsidR="00000000" w:rsidRPr="00000000">
            <w:fldChar w:fldCharType="begin"/>
            <w:instrText xml:space="preserve"> PAGEREF _yq13lgbyn6db \h </w:instrText>
            <w:fldChar w:fldCharType="separate"/>
          </w:r>
          <w:r w:rsidDel="00000000" w:rsidR="00000000" w:rsidRPr="00000000">
            <w:rPr>
              <w:color w:val="44444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204.72440944882"/>
            </w:tabs>
            <w:spacing w:before="60" w:line="240" w:lineRule="auto"/>
            <w:ind w:left="720" w:firstLine="0"/>
            <w:contextualSpacing w:val="0"/>
            <w:rPr>
              <w:color w:val="444444"/>
            </w:rPr>
          </w:pPr>
          <w:hyperlink w:anchor="_bqclde3yxxgk">
            <w:r w:rsidDel="00000000" w:rsidR="00000000" w:rsidRPr="00000000">
              <w:rPr>
                <w:color w:val="444444"/>
                <w:rtl w:val="0"/>
              </w:rPr>
              <w:t xml:space="preserve">KML/KMZ to shapefile/feature class</w:t>
            </w:r>
          </w:hyperlink>
          <w:r w:rsidDel="00000000" w:rsidR="00000000" w:rsidRPr="00000000">
            <w:rPr>
              <w:color w:val="444444"/>
              <w:rtl w:val="0"/>
            </w:rPr>
            <w:tab/>
          </w:r>
          <w:r w:rsidDel="00000000" w:rsidR="00000000" w:rsidRPr="00000000">
            <w:fldChar w:fldCharType="begin"/>
            <w:instrText xml:space="preserve"> PAGEREF _bqclde3yxxgk \h </w:instrText>
            <w:fldChar w:fldCharType="separate"/>
          </w:r>
          <w:r w:rsidDel="00000000" w:rsidR="00000000" w:rsidRPr="00000000">
            <w:rPr>
              <w:color w:val="44444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204.72440944882"/>
            </w:tabs>
            <w:spacing w:before="60" w:line="240" w:lineRule="auto"/>
            <w:ind w:left="720" w:firstLine="0"/>
            <w:contextualSpacing w:val="0"/>
            <w:rPr>
              <w:color w:val="444444"/>
            </w:rPr>
          </w:pPr>
          <w:hyperlink w:anchor="_wm8bwpnpsmqq">
            <w:r w:rsidDel="00000000" w:rsidR="00000000" w:rsidRPr="00000000">
              <w:rPr>
                <w:color w:val="444444"/>
                <w:rtl w:val="0"/>
              </w:rPr>
              <w:t xml:space="preserve">ArcGIS 10</w:t>
            </w:r>
          </w:hyperlink>
          <w:r w:rsidDel="00000000" w:rsidR="00000000" w:rsidRPr="00000000">
            <w:rPr>
              <w:color w:val="444444"/>
              <w:rtl w:val="0"/>
            </w:rPr>
            <w:tab/>
          </w:r>
          <w:r w:rsidDel="00000000" w:rsidR="00000000" w:rsidRPr="00000000">
            <w:fldChar w:fldCharType="begin"/>
            <w:instrText xml:space="preserve"> PAGEREF _wm8bwpnpsmqq \h </w:instrText>
            <w:fldChar w:fldCharType="separate"/>
          </w:r>
          <w:r w:rsidDel="00000000" w:rsidR="00000000" w:rsidRPr="00000000">
            <w:rPr>
              <w:color w:val="44444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204.72440944882"/>
            </w:tabs>
            <w:spacing w:before="60" w:line="240" w:lineRule="auto"/>
            <w:ind w:left="720" w:firstLine="0"/>
            <w:contextualSpacing w:val="0"/>
            <w:rPr>
              <w:color w:val="444444"/>
            </w:rPr>
          </w:pPr>
          <w:hyperlink w:anchor="_o6kkkq21s77c">
            <w:r w:rsidDel="00000000" w:rsidR="00000000" w:rsidRPr="00000000">
              <w:rPr>
                <w:color w:val="444444"/>
                <w:rtl w:val="0"/>
              </w:rPr>
              <w:t xml:space="preserve">DNRGarmin App and Extension for ArcGIS 9x</w:t>
            </w:r>
          </w:hyperlink>
          <w:r w:rsidDel="00000000" w:rsidR="00000000" w:rsidRPr="00000000">
            <w:rPr>
              <w:color w:val="444444"/>
              <w:rtl w:val="0"/>
            </w:rPr>
            <w:tab/>
          </w:r>
          <w:r w:rsidDel="00000000" w:rsidR="00000000" w:rsidRPr="00000000">
            <w:fldChar w:fldCharType="begin"/>
            <w:instrText xml:space="preserve"> PAGEREF _o6kkkq21s77c \h </w:instrText>
            <w:fldChar w:fldCharType="separate"/>
          </w:r>
          <w:r w:rsidDel="00000000" w:rsidR="00000000" w:rsidRPr="00000000">
            <w:rPr>
              <w:color w:val="44444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204.72440944882"/>
            </w:tabs>
            <w:spacing w:before="60" w:line="240" w:lineRule="auto"/>
            <w:ind w:left="720" w:firstLine="0"/>
            <w:contextualSpacing w:val="0"/>
            <w:rPr>
              <w:color w:val="444444"/>
            </w:rPr>
          </w:pPr>
          <w:hyperlink w:anchor="_nnk2vp3xymff">
            <w:r w:rsidDel="00000000" w:rsidR="00000000" w:rsidRPr="00000000">
              <w:rPr>
                <w:color w:val="444444"/>
                <w:rtl w:val="0"/>
              </w:rPr>
              <w:t xml:space="preserve">ArcGIS Interoperability Extension</w:t>
            </w:r>
          </w:hyperlink>
          <w:r w:rsidDel="00000000" w:rsidR="00000000" w:rsidRPr="00000000">
            <w:rPr>
              <w:color w:val="444444"/>
              <w:rtl w:val="0"/>
            </w:rPr>
            <w:tab/>
          </w:r>
          <w:r w:rsidDel="00000000" w:rsidR="00000000" w:rsidRPr="00000000">
            <w:fldChar w:fldCharType="begin"/>
            <w:instrText xml:space="preserve"> PAGEREF _nnk2vp3xymff \h </w:instrText>
            <w:fldChar w:fldCharType="separate"/>
          </w:r>
          <w:r w:rsidDel="00000000" w:rsidR="00000000" w:rsidRPr="00000000">
            <w:rPr>
              <w:color w:val="444444"/>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204.72440944882"/>
            </w:tabs>
            <w:spacing w:before="60" w:line="240" w:lineRule="auto"/>
            <w:ind w:left="720" w:firstLine="0"/>
            <w:contextualSpacing w:val="0"/>
            <w:rPr>
              <w:color w:val="444444"/>
            </w:rPr>
          </w:pPr>
          <w:hyperlink w:anchor="_8tym2dhc38nf">
            <w:r w:rsidDel="00000000" w:rsidR="00000000" w:rsidRPr="00000000">
              <w:rPr>
                <w:color w:val="444444"/>
                <w:rtl w:val="0"/>
              </w:rPr>
              <w:t xml:space="preserve">Global Mapper</w:t>
            </w:r>
          </w:hyperlink>
          <w:r w:rsidDel="00000000" w:rsidR="00000000" w:rsidRPr="00000000">
            <w:rPr>
              <w:color w:val="444444"/>
              <w:rtl w:val="0"/>
            </w:rPr>
            <w:tab/>
          </w:r>
          <w:r w:rsidDel="00000000" w:rsidR="00000000" w:rsidRPr="00000000">
            <w:fldChar w:fldCharType="begin"/>
            <w:instrText xml:space="preserve"> PAGEREF _8tym2dhc38nf \h </w:instrText>
            <w:fldChar w:fldCharType="separate"/>
          </w:r>
          <w:r w:rsidDel="00000000" w:rsidR="00000000" w:rsidRPr="00000000">
            <w:rPr>
              <w:color w:val="444444"/>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204.72440944882"/>
            </w:tabs>
            <w:spacing w:before="60" w:line="240" w:lineRule="auto"/>
            <w:ind w:left="720" w:firstLine="0"/>
            <w:contextualSpacing w:val="0"/>
            <w:rPr>
              <w:color w:val="444444"/>
            </w:rPr>
          </w:pPr>
          <w:hyperlink w:anchor="_jovmtawxofrl">
            <w:r w:rsidDel="00000000" w:rsidR="00000000" w:rsidRPr="00000000">
              <w:rPr>
                <w:color w:val="444444"/>
                <w:rtl w:val="0"/>
              </w:rPr>
              <w:t xml:space="preserve">KML to SHP</w:t>
            </w:r>
          </w:hyperlink>
          <w:r w:rsidDel="00000000" w:rsidR="00000000" w:rsidRPr="00000000">
            <w:rPr>
              <w:color w:val="444444"/>
              <w:rtl w:val="0"/>
            </w:rPr>
            <w:tab/>
          </w:r>
          <w:r w:rsidDel="00000000" w:rsidR="00000000" w:rsidRPr="00000000">
            <w:fldChar w:fldCharType="begin"/>
            <w:instrText xml:space="preserve"> PAGEREF _jovmtawxofrl \h </w:instrText>
            <w:fldChar w:fldCharType="separate"/>
          </w:r>
          <w:r w:rsidDel="00000000" w:rsidR="00000000" w:rsidRPr="00000000">
            <w:rPr>
              <w:color w:val="444444"/>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204.72440944882"/>
            </w:tabs>
            <w:spacing w:before="60" w:line="240" w:lineRule="auto"/>
            <w:ind w:left="283.46456692913375" w:firstLine="0"/>
            <w:contextualSpacing w:val="0"/>
            <w:rPr>
              <w:color w:val="444444"/>
            </w:rPr>
          </w:pPr>
          <w:hyperlink w:anchor="_x3e2kuob9xx">
            <w:r w:rsidDel="00000000" w:rsidR="00000000" w:rsidRPr="00000000">
              <w:rPr>
                <w:color w:val="444444"/>
                <w:rtl w:val="0"/>
              </w:rPr>
              <w:t xml:space="preserve">Converting to KML/KMZ</w:t>
            </w:r>
          </w:hyperlink>
          <w:r w:rsidDel="00000000" w:rsidR="00000000" w:rsidRPr="00000000">
            <w:rPr>
              <w:color w:val="444444"/>
              <w:rtl w:val="0"/>
            </w:rPr>
            <w:tab/>
          </w:r>
          <w:r w:rsidDel="00000000" w:rsidR="00000000" w:rsidRPr="00000000">
            <w:fldChar w:fldCharType="begin"/>
            <w:instrText xml:space="preserve"> PAGEREF _x3e2kuob9xx \h </w:instrText>
            <w:fldChar w:fldCharType="separate"/>
          </w:r>
          <w:r w:rsidDel="00000000" w:rsidR="00000000" w:rsidRPr="00000000">
            <w:rPr>
              <w:color w:val="444444"/>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204.72440944882"/>
            </w:tabs>
            <w:spacing w:before="60" w:line="240" w:lineRule="auto"/>
            <w:ind w:left="720" w:firstLine="0"/>
            <w:contextualSpacing w:val="0"/>
            <w:rPr>
              <w:color w:val="444444"/>
            </w:rPr>
          </w:pPr>
          <w:hyperlink w:anchor="_giit5immp1rq">
            <w:r w:rsidDel="00000000" w:rsidR="00000000" w:rsidRPr="00000000">
              <w:rPr>
                <w:color w:val="444444"/>
                <w:rtl w:val="0"/>
              </w:rPr>
              <w:t xml:space="preserve">In ArcGIS</w:t>
            </w:r>
          </w:hyperlink>
          <w:r w:rsidDel="00000000" w:rsidR="00000000" w:rsidRPr="00000000">
            <w:rPr>
              <w:color w:val="444444"/>
              <w:rtl w:val="0"/>
            </w:rPr>
            <w:tab/>
          </w:r>
          <w:r w:rsidDel="00000000" w:rsidR="00000000" w:rsidRPr="00000000">
            <w:fldChar w:fldCharType="begin"/>
            <w:instrText xml:space="preserve"> PAGEREF _giit5immp1rq \h </w:instrText>
            <w:fldChar w:fldCharType="separate"/>
          </w:r>
          <w:r w:rsidDel="00000000" w:rsidR="00000000" w:rsidRPr="00000000">
            <w:rPr>
              <w:color w:val="444444"/>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204.72440944882"/>
            </w:tabs>
            <w:spacing w:before="60" w:line="240" w:lineRule="auto"/>
            <w:ind w:left="720" w:firstLine="0"/>
            <w:contextualSpacing w:val="0"/>
            <w:rPr>
              <w:color w:val="444444"/>
            </w:rPr>
          </w:pPr>
          <w:hyperlink w:anchor="_odqznls279g3">
            <w:r w:rsidDel="00000000" w:rsidR="00000000" w:rsidRPr="00000000">
              <w:rPr>
                <w:color w:val="444444"/>
                <w:rtl w:val="0"/>
              </w:rPr>
              <w:t xml:space="preserve">In Google Earth</w:t>
            </w:r>
          </w:hyperlink>
          <w:r w:rsidDel="00000000" w:rsidR="00000000" w:rsidRPr="00000000">
            <w:rPr>
              <w:color w:val="444444"/>
              <w:rtl w:val="0"/>
            </w:rPr>
            <w:tab/>
          </w:r>
          <w:r w:rsidDel="00000000" w:rsidR="00000000" w:rsidRPr="00000000">
            <w:fldChar w:fldCharType="begin"/>
            <w:instrText xml:space="preserve"> PAGEREF _odqznls279g3 \h </w:instrText>
            <w:fldChar w:fldCharType="separate"/>
          </w:r>
          <w:r w:rsidDel="00000000" w:rsidR="00000000" w:rsidRPr="00000000">
            <w:rPr>
              <w:color w:val="444444"/>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204.72440944882"/>
            </w:tabs>
            <w:spacing w:after="80" w:before="60" w:line="240" w:lineRule="auto"/>
            <w:ind w:left="720" w:firstLine="0"/>
            <w:contextualSpacing w:val="0"/>
            <w:rPr>
              <w:color w:val="444444"/>
            </w:rPr>
          </w:pPr>
          <w:hyperlink w:anchor="_mhi0viodblvb">
            <w:r w:rsidDel="00000000" w:rsidR="00000000" w:rsidRPr="00000000">
              <w:rPr>
                <w:color w:val="444444"/>
                <w:rtl w:val="0"/>
              </w:rPr>
              <w:t xml:space="preserve">Tabular data to KML/KMZ</w:t>
            </w:r>
          </w:hyperlink>
          <w:r w:rsidDel="00000000" w:rsidR="00000000" w:rsidRPr="00000000">
            <w:rPr>
              <w:color w:val="444444"/>
              <w:rtl w:val="0"/>
            </w:rPr>
            <w:tab/>
          </w:r>
          <w:r w:rsidDel="00000000" w:rsidR="00000000" w:rsidRPr="00000000">
            <w:fldChar w:fldCharType="begin"/>
            <w:instrText xml:space="preserve"> PAGEREF _mhi0viodblvb \h </w:instrText>
            <w:fldChar w:fldCharType="separate"/>
          </w:r>
          <w:r w:rsidDel="00000000" w:rsidR="00000000" w:rsidRPr="00000000">
            <w:rPr>
              <w:color w:val="444444"/>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Style w:val="Heading2"/>
        <w:keepNext w:val="0"/>
        <w:keepLines w:val="0"/>
        <w:pBdr>
          <w:top w:space="0" w:sz="0" w:val="nil"/>
          <w:left w:space="0" w:sz="0" w:val="nil"/>
          <w:bottom w:space="0" w:sz="0" w:val="nil"/>
          <w:right w:space="0" w:sz="0" w:val="nil"/>
          <w:between w:space="0" w:sz="0" w:val="nil"/>
        </w:pBdr>
        <w:shd w:fill="auto" w:val="clear"/>
        <w:spacing w:before="280" w:lineRule="auto"/>
        <w:contextualSpacing w:val="0"/>
        <w:rPr>
          <w:color w:val="444444"/>
          <w:sz w:val="26"/>
          <w:szCs w:val="26"/>
          <w:highlight w:val="white"/>
        </w:rPr>
      </w:pPr>
      <w:bookmarkStart w:colFirst="0" w:colLast="0" w:name="_11fkdlfeb1i1" w:id="1"/>
      <w:bookmarkEnd w:id="1"/>
      <w:r w:rsidDel="00000000" w:rsidR="00000000" w:rsidRPr="00000000">
        <w:rPr>
          <w:color w:val="1155cc"/>
          <w:rtl w:val="0"/>
        </w:rPr>
        <w:t xml:space="preserve">Converting to Shapefiles and Geodatabase</w:t>
      </w:r>
      <w:r w:rsidDel="00000000" w:rsidR="00000000" w:rsidRPr="00000000">
        <w:rPr>
          <w:rtl w:val="0"/>
        </w:rPr>
      </w:r>
    </w:p>
    <w:tbl>
      <w:tblPr>
        <w:tblStyle w:val="Table1"/>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1155cc"/>
                <w:sz w:val="26"/>
                <w:szCs w:val="26"/>
                <w:highlight w:val="white"/>
              </w:rPr>
            </w:pPr>
            <w:bookmarkStart w:colFirst="0" w:colLast="0" w:name="_yq13lgbyn6db" w:id="2"/>
            <w:bookmarkEnd w:id="2"/>
            <w:r w:rsidDel="00000000" w:rsidR="00000000" w:rsidRPr="00000000">
              <w:rPr>
                <w:color w:val="1155cc"/>
                <w:sz w:val="26"/>
                <w:szCs w:val="26"/>
                <w:highlight w:val="white"/>
                <w:rtl w:val="0"/>
              </w:rPr>
              <w:t xml:space="preserve">Geodatabase to shapefile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Open ArcCatalog and navigate to the feature class which you would like to convert to a shapefile</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Right click on the feature class and select Export &gt; To shapefile (single)…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Name the shapefile according to the guidance in Naming Convention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tc>
      </w:tr>
    </w:tbl>
    <w:p w:rsidR="00000000" w:rsidDel="00000000" w:rsidP="00000000" w:rsidRDefault="00000000" w:rsidRPr="00000000" w14:paraId="00000016">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444444"/>
          <w:sz w:val="26"/>
          <w:szCs w:val="26"/>
          <w:highlight w:val="white"/>
        </w:rPr>
      </w:pPr>
      <w:bookmarkStart w:colFirst="0" w:colLast="0" w:name="_azf4bnj83w7h" w:id="3"/>
      <w:bookmarkEnd w:id="3"/>
      <w:r w:rsidDel="00000000" w:rsidR="00000000" w:rsidRPr="00000000">
        <w:rPr>
          <w:rtl w:val="0"/>
        </w:rPr>
      </w:r>
    </w:p>
    <w:tbl>
      <w:tblPr>
        <w:tblStyle w:val="Table2"/>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1155cc"/>
                <w:sz w:val="26"/>
                <w:szCs w:val="26"/>
                <w:highlight w:val="white"/>
              </w:rPr>
            </w:pPr>
            <w:bookmarkStart w:colFirst="0" w:colLast="0" w:name="_bqclde3yxxgk" w:id="4"/>
            <w:bookmarkEnd w:id="4"/>
            <w:r w:rsidDel="00000000" w:rsidR="00000000" w:rsidRPr="00000000">
              <w:rPr>
                <w:color w:val="1155cc"/>
                <w:sz w:val="26"/>
                <w:szCs w:val="26"/>
                <w:highlight w:val="white"/>
                <w:rtl w:val="0"/>
              </w:rPr>
              <w:t xml:space="preserve">KML/KMZ to shapefile/feature class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There are many different methods for converting KML/KMZ to shapefiles, some work better than others and/or work for specific KML/KMZ and not others.  To date no single preferred method has been identified.  Please submit suggested alternative methods as feedback to this document.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Rule="auto"/>
              <w:contextualSpacing w:val="0"/>
              <w:rPr>
                <w:color w:val="444444"/>
                <w:sz w:val="26"/>
                <w:szCs w:val="26"/>
              </w:rPr>
            </w:pPr>
            <w:r w:rsidDel="00000000" w:rsidR="00000000" w:rsidRPr="00000000">
              <w:rPr>
                <w:b w:val="1"/>
                <w:sz w:val="20"/>
                <w:szCs w:val="20"/>
                <w:rtl w:val="0"/>
              </w:rPr>
              <w:t xml:space="preserve">Tip: </w:t>
            </w:r>
            <w:r w:rsidDel="00000000" w:rsidR="00000000" w:rsidRPr="00000000">
              <w:rPr>
                <w:sz w:val="20"/>
                <w:szCs w:val="20"/>
                <w:rtl w:val="0"/>
              </w:rPr>
              <w:t xml:space="preserve">A KMZ is a zipped KML file which may include images, icons, overlays, etc. used in the original creation of the KML. If you change the extension from KMZ to ZIP, the file will open in any program capable of reading zipped files.</w:t>
            </w:r>
            <w:r w:rsidDel="00000000" w:rsidR="00000000" w:rsidRPr="00000000">
              <w:rPr>
                <w:rtl w:val="0"/>
              </w:rPr>
            </w:r>
          </w:p>
        </w:tc>
      </w:tr>
    </w:tbl>
    <w:p w:rsidR="00000000" w:rsidDel="00000000" w:rsidP="00000000" w:rsidRDefault="00000000" w:rsidRPr="00000000" w14:paraId="0000001A">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444444"/>
          <w:sz w:val="26"/>
          <w:szCs w:val="26"/>
          <w:highlight w:val="white"/>
        </w:rPr>
      </w:pPr>
      <w:bookmarkStart w:colFirst="0" w:colLast="0" w:name="_yte9pj9e1zf" w:id="5"/>
      <w:bookmarkEnd w:id="5"/>
      <w:r w:rsidDel="00000000" w:rsidR="00000000" w:rsidRPr="00000000">
        <w:rPr>
          <w:rtl w:val="0"/>
        </w:rPr>
      </w:r>
    </w:p>
    <w:tbl>
      <w:tblPr>
        <w:tblStyle w:val="Table3"/>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1155cc"/>
                <w:sz w:val="26"/>
                <w:szCs w:val="26"/>
              </w:rPr>
            </w:pPr>
            <w:bookmarkStart w:colFirst="0" w:colLast="0" w:name="_wm8bwpnpsmqq" w:id="6"/>
            <w:bookmarkEnd w:id="6"/>
            <w:r w:rsidDel="00000000" w:rsidR="00000000" w:rsidRPr="00000000">
              <w:rPr>
                <w:color w:val="1155cc"/>
                <w:sz w:val="26"/>
                <w:szCs w:val="26"/>
                <w:rtl w:val="0"/>
              </w:rPr>
              <w:t xml:space="preserve">ArcGIS 10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Use the Conversion tool in the ArcGIS 10x toolbox.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1155cc"/>
                <w:highlight w:val="white"/>
              </w:rPr>
            </w:pPr>
            <w:bookmarkStart w:colFirst="0" w:colLast="0" w:name="_o6kkkq21s77c" w:id="7"/>
            <w:bookmarkEnd w:id="7"/>
            <w:r w:rsidDel="00000000" w:rsidR="00000000" w:rsidRPr="00000000">
              <w:rPr>
                <w:color w:val="1155cc"/>
                <w:sz w:val="26"/>
                <w:szCs w:val="26"/>
                <w:rtl w:val="0"/>
              </w:rPr>
              <w:t xml:space="preserve">DNRGarmin App and Extension for ArcGIS 9x</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tool has been around since the ArcView 3x days.  It has various tools for displaying real-time GPS location in ArcGIS, and converting data between Shapefile, KML, and GPS formats.  It also will connect to most Garming GPS Receivers and upload/download data.  </w:t>
            </w:r>
            <w:hyperlink r:id="rId6">
              <w:r w:rsidDel="00000000" w:rsidR="00000000" w:rsidRPr="00000000">
                <w:rPr>
                  <w:color w:val="1155cc"/>
                  <w:sz w:val="20"/>
                  <w:szCs w:val="20"/>
                  <w:highlight w:val="white"/>
                  <w:u w:val="single"/>
                  <w:rtl w:val="0"/>
                </w:rPr>
                <w:t xml:space="preserve">Information and downloads</w:t>
              </w:r>
            </w:hyperlink>
            <w:r w:rsidDel="00000000" w:rsidR="00000000" w:rsidRPr="00000000">
              <w:rPr>
                <w:sz w:val="20"/>
                <w:szCs w:val="20"/>
                <w:highlight w:val="white"/>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444444"/>
                <w:sz w:val="26"/>
                <w:szCs w:val="26"/>
                <w:highlight w:val="white"/>
              </w:rPr>
            </w:pPr>
            <w:bookmarkStart w:colFirst="0" w:colLast="0" w:name="_nnk2vp3xymff" w:id="8"/>
            <w:bookmarkEnd w:id="8"/>
            <w:r w:rsidDel="00000000" w:rsidR="00000000" w:rsidRPr="00000000">
              <w:rPr>
                <w:color w:val="1155cc"/>
                <w:sz w:val="26"/>
                <w:szCs w:val="26"/>
                <w:rtl w:val="0"/>
              </w:rPr>
              <w:t xml:space="preserve">ArcGIS Interoperability Extension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The ArcGIS Interoperability extension allows for easy conversion of various geographic data to a shapefile or feature class.  If a license is available, the extension may be accessed through ArcToolbox under Data Interoperability Tools.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27">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444444"/>
          <w:sz w:val="26"/>
          <w:szCs w:val="26"/>
          <w:highlight w:val="white"/>
        </w:rPr>
      </w:pPr>
      <w:bookmarkStart w:colFirst="0" w:colLast="0" w:name="_m60yafttd1jk" w:id="9"/>
      <w:bookmarkEnd w:id="9"/>
      <w:r w:rsidDel="00000000" w:rsidR="00000000" w:rsidRPr="00000000">
        <w:rPr>
          <w:rtl w:val="0"/>
        </w:rPr>
      </w:r>
    </w:p>
    <w:tbl>
      <w:tblPr>
        <w:tblStyle w:val="Table6"/>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444444"/>
                <w:sz w:val="26"/>
                <w:szCs w:val="26"/>
                <w:highlight w:val="white"/>
              </w:rPr>
            </w:pPr>
            <w:bookmarkStart w:colFirst="0" w:colLast="0" w:name="_8tym2dhc38nf" w:id="10"/>
            <w:bookmarkEnd w:id="10"/>
            <w:r w:rsidDel="00000000" w:rsidR="00000000" w:rsidRPr="00000000">
              <w:rPr>
                <w:color w:val="1155cc"/>
                <w:sz w:val="26"/>
                <w:szCs w:val="26"/>
                <w:rtl w:val="0"/>
              </w:rPr>
              <w:t xml:space="preserve">Global Mapper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0"/>
                <w:szCs w:val="20"/>
                <w:highlight w:val="white"/>
              </w:rPr>
            </w:pPr>
            <w:hyperlink r:id="rId7">
              <w:r w:rsidDel="00000000" w:rsidR="00000000" w:rsidRPr="00000000">
                <w:rPr>
                  <w:color w:val="1155cc"/>
                  <w:sz w:val="20"/>
                  <w:szCs w:val="20"/>
                  <w:highlight w:val="white"/>
                  <w:u w:val="single"/>
                  <w:rtl w:val="0"/>
                </w:rPr>
                <w:t xml:space="preserve">Global Mapper</w:t>
              </w:r>
            </w:hyperlink>
            <w:r w:rsidDel="00000000" w:rsidR="00000000" w:rsidRPr="00000000">
              <w:rPr>
                <w:sz w:val="20"/>
                <w:szCs w:val="20"/>
                <w:highlight w:val="white"/>
                <w:rtl w:val="0"/>
              </w:rPr>
              <w:t xml:space="preserve"> is a commercial mapping software which can be used to convert from KML/KMZ to shapefiles and works great with most KML/KMZ.  The software is not free, though a free trial is available.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444444"/>
                <w:sz w:val="26"/>
                <w:szCs w:val="26"/>
                <w:highlight w:val="white"/>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444444"/>
                <w:sz w:val="26"/>
                <w:szCs w:val="26"/>
                <w:highlight w:val="white"/>
              </w:rPr>
            </w:pPr>
            <w:bookmarkStart w:colFirst="0" w:colLast="0" w:name="_jovmtawxofrl" w:id="11"/>
            <w:bookmarkEnd w:id="11"/>
            <w:r w:rsidDel="00000000" w:rsidR="00000000" w:rsidRPr="00000000">
              <w:rPr>
                <w:color w:val="1155cc"/>
                <w:sz w:val="26"/>
                <w:szCs w:val="26"/>
                <w:rtl w:val="0"/>
              </w:rPr>
              <w:t xml:space="preserve">KML to SHP</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0"/>
                <w:szCs w:val="20"/>
                <w:highlight w:val="white"/>
              </w:rPr>
            </w:pPr>
            <w:hyperlink r:id="rId8">
              <w:r w:rsidDel="00000000" w:rsidR="00000000" w:rsidRPr="00000000">
                <w:rPr>
                  <w:color w:val="1155cc"/>
                  <w:sz w:val="20"/>
                  <w:szCs w:val="20"/>
                  <w:highlight w:val="white"/>
                  <w:u w:val="single"/>
                  <w:rtl w:val="0"/>
                </w:rPr>
                <w:t xml:space="preserve">Kml2shp</w:t>
              </w:r>
            </w:hyperlink>
            <w:r w:rsidDel="00000000" w:rsidR="00000000" w:rsidRPr="00000000">
              <w:rPr>
                <w:sz w:val="20"/>
                <w:szCs w:val="20"/>
                <w:highlight w:val="white"/>
                <w:rtl w:val="0"/>
              </w:rPr>
              <w:t xml:space="preserve"> is a free program which can be added and used in ArcToolbox however it does not work for all KML/KMZ, especially those with extensive attribute information and/or symbology.  </w:t>
            </w:r>
            <w:hyperlink r:id="rId9">
              <w:r w:rsidDel="00000000" w:rsidR="00000000" w:rsidRPr="00000000">
                <w:rPr>
                  <w:color w:val="1155cc"/>
                  <w:sz w:val="20"/>
                  <w:szCs w:val="20"/>
                  <w:highlight w:val="white"/>
                  <w:u w:val="single"/>
                  <w:rtl w:val="0"/>
                </w:rPr>
                <w:t xml:space="preserve">An online version of the tool</w:t>
              </w:r>
            </w:hyperlink>
            <w:r w:rsidDel="00000000" w:rsidR="00000000" w:rsidRPr="00000000">
              <w:rPr>
                <w:sz w:val="20"/>
                <w:szCs w:val="20"/>
                <w:highlight w:val="white"/>
                <w:rtl w:val="0"/>
              </w:rPr>
              <w:t xml:space="preserve"> is also available and the same site offers several other KML converters.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Style w:val="Heading3"/>
        <w:keepNext w:val="0"/>
        <w:keepLines w:val="0"/>
        <w:pBdr>
          <w:top w:space="0" w:sz="0" w:val="nil"/>
          <w:left w:space="0" w:sz="0" w:val="nil"/>
          <w:bottom w:space="0" w:sz="0" w:val="nil"/>
          <w:right w:space="0" w:sz="0" w:val="nil"/>
          <w:between w:space="0" w:sz="0" w:val="nil"/>
        </w:pBdr>
        <w:shd w:fill="auto" w:val="clear"/>
        <w:spacing w:before="280" w:lineRule="auto"/>
        <w:contextualSpacing w:val="0"/>
        <w:rPr/>
      </w:pPr>
      <w:bookmarkStart w:colFirst="0" w:colLast="0" w:name="_x3e2kuob9xx" w:id="12"/>
      <w:bookmarkEnd w:id="12"/>
      <w:r w:rsidDel="00000000" w:rsidR="00000000" w:rsidRPr="00000000">
        <w:rPr>
          <w:color w:val="1155cc"/>
          <w:sz w:val="32"/>
          <w:szCs w:val="32"/>
          <w:rtl w:val="0"/>
        </w:rPr>
        <w:t xml:space="preserve">Converting to KML/KMZ</w:t>
      </w:r>
      <w:r w:rsidDel="00000000" w:rsidR="00000000" w:rsidRPr="00000000">
        <w:rPr>
          <w:rtl w:val="0"/>
        </w:rPr>
      </w:r>
    </w:p>
    <w:tbl>
      <w:tblPr>
        <w:tblStyle w:val="Table8"/>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1155cc"/>
                <w:sz w:val="26"/>
                <w:szCs w:val="26"/>
                <w:highlight w:val="white"/>
              </w:rPr>
            </w:pPr>
            <w:bookmarkStart w:colFirst="0" w:colLast="0" w:name="_giit5immp1rq" w:id="13"/>
            <w:bookmarkEnd w:id="13"/>
            <w:r w:rsidDel="00000000" w:rsidR="00000000" w:rsidRPr="00000000">
              <w:rPr>
                <w:color w:val="1155cc"/>
                <w:sz w:val="26"/>
                <w:szCs w:val="26"/>
                <w:highlight w:val="white"/>
                <w:rtl w:val="0"/>
              </w:rPr>
              <w:t xml:space="preserve">In ArcGIS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method is preferred if you would like to preserve the symbology used in ArcGIS.</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Open ArcToolbox</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Go to Conversion Tools &gt; to KML &gt; Layer to KML</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Select the layer to be converted to KML and set the output scale  to 1*</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i w:val="1"/>
                <w:sz w:val="20"/>
                <w:szCs w:val="20"/>
                <w:highlight w:val="white"/>
              </w:rPr>
            </w:pPr>
            <w:r w:rsidDel="00000000" w:rsidR="00000000" w:rsidRPr="00000000">
              <w:rPr>
                <w:i w:val="1"/>
                <w:sz w:val="17"/>
                <w:szCs w:val="17"/>
                <w:highlight w:val="white"/>
                <w:rtl w:val="0"/>
              </w:rPr>
              <w:t xml:space="preserve">*</w:t>
            </w:r>
            <w:r w:rsidDel="00000000" w:rsidR="00000000" w:rsidRPr="00000000">
              <w:rPr>
                <w:i w:val="1"/>
                <w:sz w:val="20"/>
                <w:szCs w:val="20"/>
                <w:highlight w:val="white"/>
                <w:rtl w:val="0"/>
              </w:rPr>
              <w:t xml:space="preserve">Layer Output Scale is the scale at which to export the layer.  Any scale-dependent rendering will be observed, so if the layer is not visible at the export scale, it will not be included in the created KML file.  The symbology for the layer will be driven by this scale.  Only numeric characters should be entered.  For example, enter the scale as 20000, not 1:20000 or 20,000.</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i w:val="1"/>
                <w:sz w:val="20"/>
                <w:szCs w:val="20"/>
                <w:highlight w:val="white"/>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tbl>
      <w:tblPr>
        <w:tblStyle w:val="Table9"/>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1155cc"/>
                <w:sz w:val="26"/>
                <w:szCs w:val="26"/>
                <w:highlight w:val="white"/>
              </w:rPr>
            </w:pPr>
            <w:bookmarkStart w:colFirst="0" w:colLast="0" w:name="_odqznls279g3" w:id="14"/>
            <w:bookmarkEnd w:id="14"/>
            <w:r w:rsidDel="00000000" w:rsidR="00000000" w:rsidRPr="00000000">
              <w:rPr>
                <w:color w:val="1155cc"/>
                <w:sz w:val="26"/>
                <w:szCs w:val="26"/>
                <w:highlight w:val="white"/>
                <w:rtl w:val="0"/>
              </w:rPr>
              <w:t xml:space="preserve">In Google Earth</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This method is preferred if you would like to preserve the attribute information with the data.</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Load the shapefile to Google Earth Pro</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Open Google Earth</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Go to File &gt; Import</w:t>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Select .shp as file type</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The shapefile will appear in the places panel</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Export the file as KML/KMZ</w:t>
            </w:r>
          </w:p>
          <w:p w:rsidR="00000000" w:rsidDel="00000000" w:rsidP="00000000" w:rsidRDefault="00000000" w:rsidRPr="00000000" w14:paraId="00000043">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Right click on the layer and select Save Place As</w:t>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Save the file as KML or KMZ and name according to the </w:t>
            </w:r>
            <w:r w:rsidDel="00000000" w:rsidR="00000000" w:rsidRPr="00000000">
              <w:fldChar w:fldCharType="begin"/>
              <w:instrText xml:space="preserve"> HYPERLINK "https://sites.google.com/site/commonoperationaldataset/file-and-dataset-naming-manual/file-naming-convention" </w:instrText>
              <w:fldChar w:fldCharType="separate"/>
            </w:r>
            <w:r w:rsidDel="00000000" w:rsidR="00000000" w:rsidRPr="00000000">
              <w:rPr>
                <w:color w:val="1155cc"/>
                <w:sz w:val="20"/>
                <w:szCs w:val="20"/>
                <w:highlight w:val="white"/>
                <w:u w:val="single"/>
                <w:rtl w:val="0"/>
              </w:rPr>
              <w:t xml:space="preserve">Naming Convention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white"/>
              </w:rPr>
            </w:pPr>
            <w:r w:rsidDel="00000000" w:rsidR="00000000" w:rsidRPr="00000000">
              <w:fldChar w:fldCharType="end"/>
            </w: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tbl>
      <w:tblPr>
        <w:tblStyle w:val="Table10"/>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contextualSpacing w:val="0"/>
              <w:rPr>
                <w:color w:val="1155cc"/>
                <w:sz w:val="26"/>
                <w:szCs w:val="26"/>
                <w:highlight w:val="white"/>
              </w:rPr>
            </w:pPr>
            <w:bookmarkStart w:colFirst="0" w:colLast="0" w:name="_mhi0viodblvb" w:id="15"/>
            <w:bookmarkEnd w:id="15"/>
            <w:r w:rsidDel="00000000" w:rsidR="00000000" w:rsidRPr="00000000">
              <w:rPr>
                <w:color w:val="1155cc"/>
                <w:sz w:val="26"/>
                <w:szCs w:val="26"/>
                <w:highlight w:val="white"/>
                <w:rtl w:val="0"/>
              </w:rPr>
              <w:t xml:space="preserve">Tabular data to KML/KMZ</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If not already, convert the data to a csv</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Open GoogleEarth and go to File &gt; Import</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Select .csv as file type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When prompted Do you want to apply a style template to the features you ingested select ‘yes’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Choose from the options to select the style you want</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Under the Name tab, make sure to set the name field to field which will be used as the label</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The icon style, color and height can be modified in the associated tabs</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Select OK</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Save the style in a convenient location as it can be used to reproduce the same style with updating the data or creating a new dataset</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0"/>
                <w:szCs w:val="20"/>
                <w:highlight w:val="white"/>
                <w:rtl w:val="0"/>
              </w:rPr>
              <w:t xml:space="preserve">Export the file as a KML/KMZ</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Right click on the layer and select Save Place As</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0"/>
                <w:szCs w:val="20"/>
                <w:highlight w:val="white"/>
                <w:rtl w:val="0"/>
              </w:rPr>
              <w:t xml:space="preserve">Save the file as a KML or KMZ</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sz w:val="20"/>
                <w:szCs w:val="20"/>
                <w:highlight w:val="white"/>
                <w:rtl w:val="0"/>
              </w:rPr>
              <w:t xml:space="preserve">To update the KML, simply make the correct changes to the csv file and create the kml following the same steps above using the style created above.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white"/>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sz w:val="20"/>
          <w:szCs w:val="20"/>
          <w:highlight w:val="white"/>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sectPr>
      <w:footerReference r:id="rId10" w:type="default"/>
      <w:pgSz w:h="16838" w:w="11906"/>
      <w:pgMar w:bottom="566.929133858267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highlight w:val="white"/>
        <w:u w:val="none"/>
      </w:rPr>
    </w:lvl>
    <w:lvl w:ilvl="1">
      <w:start w:val="1"/>
      <w:numFmt w:val="bullet"/>
      <w:lvlText w:val="■"/>
      <w:lvlJc w:val="left"/>
      <w:pPr>
        <w:ind w:left="1440" w:hanging="360"/>
      </w:pPr>
      <w:rPr>
        <w:rFonts w:ascii="Arial" w:cs="Arial" w:eastAsia="Arial" w:hAnsi="Arial"/>
        <w:sz w:val="20"/>
        <w:szCs w:val="20"/>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highlight w:val="white"/>
        <w:u w:val="none"/>
      </w:rPr>
    </w:lvl>
    <w:lvl w:ilvl="1">
      <w:start w:val="1"/>
      <w:numFmt w:val="bullet"/>
      <w:lvlText w:val="■"/>
      <w:lvlJc w:val="left"/>
      <w:pPr>
        <w:ind w:left="1440" w:hanging="360"/>
      </w:pPr>
      <w:rPr>
        <w:rFonts w:ascii="Arial" w:cs="Arial" w:eastAsia="Arial" w:hAnsi="Arial"/>
        <w:sz w:val="20"/>
        <w:szCs w:val="20"/>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zonums.com/online/kml2shp.php" TargetMode="External"/><Relationship Id="rId5" Type="http://schemas.openxmlformats.org/officeDocument/2006/relationships/styles" Target="styles.xml"/><Relationship Id="rId6" Type="http://schemas.openxmlformats.org/officeDocument/2006/relationships/hyperlink" Target="http://www.dnr.state.mn.us/mis/gis/tools/arcview/extensions/DNRGarmin/DNRGarmin.html" TargetMode="External"/><Relationship Id="rId7" Type="http://schemas.openxmlformats.org/officeDocument/2006/relationships/hyperlink" Target="http://www.globalmapper.com/" TargetMode="External"/><Relationship Id="rId8" Type="http://schemas.openxmlformats.org/officeDocument/2006/relationships/hyperlink" Target="http://arcscripts.esri.com/details.asp?dbid=14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