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70F11" w:rsidR="7AF20ACD" w:rsidP="00304DE0" w:rsidRDefault="7AF20ACD" w14:paraId="0BFC1F4A" w14:textId="0C335763">
      <w:pPr>
        <w:pStyle w:val="Heading1"/>
        <w:rPr>
          <w:b/>
          <w:bCs/>
        </w:rPr>
      </w:pPr>
      <w:r w:rsidRPr="00570F11">
        <w:rPr>
          <w:b/>
          <w:bCs/>
        </w:rPr>
        <w:t>Summary of the options for map visual in Power BI</w:t>
      </w:r>
    </w:p>
    <w:p w:rsidR="003D2E31" w:rsidP="1382079B" w:rsidRDefault="003D2E31" w14:paraId="28AC3A3F" w14:textId="72434F16">
      <w:pPr>
        <w:rPr>
          <w:sz w:val="36"/>
          <w:szCs w:val="36"/>
        </w:rPr>
      </w:pPr>
    </w:p>
    <w:p w:rsidRPr="005D2800" w:rsidR="003D2E31" w:rsidP="00375914" w:rsidRDefault="003D2E31" w14:paraId="1B3DF4C8" w14:textId="3AA2E68A">
      <w:pPr>
        <w:pStyle w:val="Heading2"/>
        <w:numPr>
          <w:ilvl w:val="0"/>
          <w:numId w:val="7"/>
        </w:numPr>
        <w:rPr>
          <w:b/>
          <w:bCs/>
          <w:color w:val="418FDE"/>
        </w:rPr>
      </w:pPr>
      <w:r w:rsidRPr="005D2800">
        <w:rPr>
          <w:b/>
          <w:bCs/>
          <w:color w:val="418FDE"/>
        </w:rPr>
        <w:t>Power BI (Basic) Map</w:t>
      </w:r>
      <w:r w:rsidRPr="005D2800" w:rsidR="00375914">
        <w:rPr>
          <w:b/>
          <w:bCs/>
          <w:color w:val="418FDE"/>
        </w:rPr>
        <w:t xml:space="preserve"> </w:t>
      </w:r>
      <w:r w:rsidRPr="005D2800" w:rsidR="00A02787">
        <w:rPr>
          <w:b/>
          <w:bCs/>
          <w:color w:val="418FDE"/>
        </w:rPr>
        <w:t>–</w:t>
      </w:r>
      <w:r w:rsidRPr="005D2800" w:rsidR="00375914">
        <w:rPr>
          <w:b/>
          <w:bCs/>
          <w:color w:val="418FDE"/>
        </w:rPr>
        <w:t xml:space="preserve"> BING</w:t>
      </w:r>
    </w:p>
    <w:p w:rsidR="00A02787" w:rsidP="00A02787" w:rsidRDefault="00A02787" w14:paraId="1702AAF7" w14:textId="04971CF9"/>
    <w:p w:rsidR="00A02787" w:rsidP="00A02787" w:rsidRDefault="00A02787" w14:paraId="758C4799" w14:textId="6FF23E2E">
      <w:pPr>
        <w:ind w:left="360"/>
        <w:rPr>
          <w:color w:val="5B9BD5" w:themeColor="accent5"/>
        </w:rPr>
      </w:pPr>
      <w:hyperlink w:history="1" r:id="rId10">
        <w:r w:rsidRPr="00E32792">
          <w:rPr>
            <w:rStyle w:val="Hyperlink"/>
          </w:rPr>
          <w:t>https://docs.microsoft.com/en-us/power-bi/visuals/power-bi-map-tips-and-tricks</w:t>
        </w:r>
      </w:hyperlink>
    </w:p>
    <w:p w:rsidRPr="008724F3" w:rsidR="008724F3" w:rsidP="008724F3" w:rsidRDefault="008724F3" w14:paraId="37D5F6AF" w14:textId="77777777">
      <w:pPr>
        <w:shd w:val="clear" w:color="auto" w:fill="FFFFFF"/>
        <w:spacing w:after="300" w:line="240" w:lineRule="auto"/>
        <w:rPr>
          <w:rFonts w:eastAsia="Times New Roman" w:cstheme="minorHAnsi"/>
          <w:color w:val="444444"/>
          <w:lang w:val="en-AU" w:eastAsia="en-AU"/>
        </w:rPr>
      </w:pPr>
      <w:r w:rsidRPr="008724F3">
        <w:rPr>
          <w:rFonts w:eastAsia="Times New Roman" w:cstheme="minorHAnsi"/>
          <w:color w:val="444444"/>
          <w:lang w:val="en-AU" w:eastAsia="en-AU"/>
        </w:rPr>
        <w:t>This type of map is best for basic display. There’s not much customization you can do as this is only good for common uses. However, there are certain things you can do to make it look better and fit your purposes like changing the map style and turning it into a heat map.</w:t>
      </w:r>
    </w:p>
    <w:p w:rsidRPr="008724F3" w:rsidR="008724F3" w:rsidP="008724F3" w:rsidRDefault="008724F3" w14:paraId="26656FEB" w14:textId="77777777">
      <w:pPr>
        <w:shd w:val="clear" w:color="auto" w:fill="FFFFFF"/>
        <w:spacing w:after="300" w:line="240" w:lineRule="auto"/>
        <w:rPr>
          <w:rFonts w:eastAsia="Times New Roman" w:cstheme="minorHAnsi"/>
          <w:color w:val="444444"/>
          <w:lang w:val="en-AU" w:eastAsia="en-AU"/>
        </w:rPr>
      </w:pPr>
      <w:r w:rsidRPr="008724F3">
        <w:rPr>
          <w:rFonts w:eastAsia="Times New Roman" w:cstheme="minorHAnsi"/>
          <w:b/>
          <w:bCs/>
          <w:color w:val="444444"/>
          <w:lang w:val="en-AU" w:eastAsia="en-AU"/>
        </w:rPr>
        <w:t>Pros</w:t>
      </w:r>
      <w:r w:rsidRPr="008724F3">
        <w:rPr>
          <w:rFonts w:eastAsia="Times New Roman" w:cstheme="minorHAnsi"/>
          <w:color w:val="444444"/>
          <w:lang w:val="en-AU" w:eastAsia="en-AU"/>
        </w:rPr>
        <w:t>:</w:t>
      </w:r>
    </w:p>
    <w:p w:rsidRPr="008724F3" w:rsidR="008724F3" w:rsidP="008724F3" w:rsidRDefault="008724F3" w14:paraId="1C8343C5" w14:textId="77777777">
      <w:pPr>
        <w:numPr>
          <w:ilvl w:val="0"/>
          <w:numId w:val="3"/>
        </w:numPr>
        <w:shd w:val="clear" w:color="auto" w:fill="FFFFFF"/>
        <w:spacing w:before="100" w:beforeAutospacing="1" w:after="100" w:afterAutospacing="1" w:line="240" w:lineRule="auto"/>
        <w:rPr>
          <w:rFonts w:eastAsia="Times New Roman" w:cstheme="minorHAnsi"/>
          <w:color w:val="444444"/>
          <w:lang w:val="en-AU" w:eastAsia="en-AU"/>
        </w:rPr>
      </w:pPr>
      <w:r w:rsidRPr="008724F3">
        <w:rPr>
          <w:rFonts w:eastAsia="Times New Roman" w:cstheme="minorHAnsi"/>
          <w:color w:val="444444"/>
          <w:lang w:val="en-AU" w:eastAsia="en-AU"/>
        </w:rPr>
        <w:t>Easy to use</w:t>
      </w:r>
    </w:p>
    <w:p w:rsidRPr="008724F3" w:rsidR="008724F3" w:rsidP="008724F3" w:rsidRDefault="008724F3" w14:paraId="72CB9549" w14:textId="4BC417A5">
      <w:pPr>
        <w:numPr>
          <w:ilvl w:val="0"/>
          <w:numId w:val="3"/>
        </w:numPr>
        <w:shd w:val="clear" w:color="auto" w:fill="FFFFFF"/>
        <w:spacing w:before="100" w:beforeAutospacing="1" w:after="100" w:afterAutospacing="1" w:line="240" w:lineRule="auto"/>
        <w:rPr>
          <w:rFonts w:eastAsia="Times New Roman" w:cstheme="minorHAnsi"/>
          <w:color w:val="444444"/>
          <w:lang w:val="en-AU" w:eastAsia="en-AU"/>
        </w:rPr>
      </w:pPr>
      <w:r w:rsidRPr="008724F3">
        <w:rPr>
          <w:rFonts w:eastAsia="Times New Roman" w:cstheme="minorHAnsi"/>
          <w:color w:val="444444"/>
          <w:lang w:val="en-AU" w:eastAsia="en-AU"/>
        </w:rPr>
        <w:t>Fully supported by the Microsoft Power BI team</w:t>
      </w:r>
      <w:r w:rsidR="00C65585">
        <w:rPr>
          <w:rFonts w:eastAsia="Times New Roman" w:cstheme="minorHAnsi"/>
          <w:color w:val="444444"/>
          <w:lang w:val="en-AU" w:eastAsia="en-AU"/>
        </w:rPr>
        <w:t>,</w:t>
      </w:r>
      <w:r w:rsidRPr="00C65585" w:rsidR="00C65585">
        <w:t xml:space="preserve"> </w:t>
      </w:r>
      <w:r w:rsidR="00C65585">
        <w:t>Integrated natively into Power BI</w:t>
      </w:r>
    </w:p>
    <w:p w:rsidRPr="008724F3" w:rsidR="008724F3" w:rsidP="00570F11" w:rsidRDefault="008724F3" w14:paraId="072AFE9E" w14:textId="45011F1E">
      <w:pPr>
        <w:numPr>
          <w:ilvl w:val="0"/>
          <w:numId w:val="3"/>
        </w:numPr>
        <w:shd w:val="clear" w:color="auto" w:fill="FFFFFF"/>
        <w:spacing w:before="240" w:beforeAutospacing="1" w:after="100" w:afterAutospacing="1" w:line="240" w:lineRule="auto"/>
        <w:rPr>
          <w:rFonts w:eastAsia="Times New Roman" w:cstheme="minorHAnsi"/>
          <w:color w:val="444444"/>
          <w:lang w:val="en-AU" w:eastAsia="en-AU"/>
        </w:rPr>
      </w:pPr>
      <w:r w:rsidRPr="008724F3">
        <w:rPr>
          <w:rFonts w:eastAsia="Times New Roman" w:cstheme="minorHAnsi"/>
          <w:color w:val="444444"/>
          <w:lang w:val="en-AU" w:eastAsia="en-AU"/>
        </w:rPr>
        <w:t>Perfect for basic and common uses</w:t>
      </w:r>
      <w:r w:rsidR="00C65585">
        <w:rPr>
          <w:rFonts w:eastAsia="Times New Roman" w:cstheme="minorHAnsi"/>
          <w:color w:val="444444"/>
          <w:lang w:val="en-AU" w:eastAsia="en-AU"/>
        </w:rPr>
        <w:t xml:space="preserve"> (</w:t>
      </w:r>
      <w:r w:rsidR="00C65585">
        <w:t>mapping by area or latitude and longitude</w:t>
      </w:r>
      <w:r w:rsidR="00570F11">
        <w:t>)</w:t>
      </w:r>
    </w:p>
    <w:p w:rsidRPr="008724F3" w:rsidR="008724F3" w:rsidP="008724F3" w:rsidRDefault="008724F3" w14:paraId="1776B8DC" w14:textId="77777777">
      <w:pPr>
        <w:numPr>
          <w:ilvl w:val="0"/>
          <w:numId w:val="3"/>
        </w:numPr>
        <w:shd w:val="clear" w:color="auto" w:fill="FFFFFF"/>
        <w:spacing w:before="100" w:beforeAutospacing="1" w:after="100" w:afterAutospacing="1" w:line="240" w:lineRule="auto"/>
        <w:rPr>
          <w:rFonts w:eastAsia="Times New Roman" w:cstheme="minorHAnsi"/>
          <w:color w:val="444444"/>
          <w:lang w:val="en-AU" w:eastAsia="en-AU"/>
        </w:rPr>
      </w:pPr>
      <w:r w:rsidRPr="008724F3">
        <w:rPr>
          <w:rFonts w:eastAsia="Times New Roman" w:cstheme="minorHAnsi"/>
          <w:color w:val="444444"/>
          <w:lang w:val="en-AU" w:eastAsia="en-AU"/>
        </w:rPr>
        <w:t>Includes map themes</w:t>
      </w:r>
    </w:p>
    <w:p w:rsidRPr="008724F3" w:rsidR="008724F3" w:rsidP="008724F3" w:rsidRDefault="008724F3" w14:paraId="409E9202" w14:textId="77777777">
      <w:pPr>
        <w:shd w:val="clear" w:color="auto" w:fill="FFFFFF"/>
        <w:spacing w:after="300" w:line="240" w:lineRule="auto"/>
        <w:rPr>
          <w:rFonts w:eastAsia="Times New Roman" w:cstheme="minorHAnsi"/>
          <w:color w:val="444444"/>
          <w:lang w:val="en-AU" w:eastAsia="en-AU"/>
        </w:rPr>
      </w:pPr>
      <w:r w:rsidRPr="008724F3">
        <w:rPr>
          <w:rFonts w:eastAsia="Times New Roman" w:cstheme="minorHAnsi"/>
          <w:b/>
          <w:bCs/>
          <w:color w:val="444444"/>
          <w:lang w:val="en-AU" w:eastAsia="en-AU"/>
        </w:rPr>
        <w:t>Cons</w:t>
      </w:r>
      <w:r w:rsidRPr="008724F3">
        <w:rPr>
          <w:rFonts w:eastAsia="Times New Roman" w:cstheme="minorHAnsi"/>
          <w:color w:val="444444"/>
          <w:lang w:val="en-AU" w:eastAsia="en-AU"/>
        </w:rPr>
        <w:t>:</w:t>
      </w:r>
    </w:p>
    <w:p w:rsidRPr="008724F3" w:rsidR="008724F3" w:rsidP="008724F3" w:rsidRDefault="008724F3" w14:paraId="1E543883" w14:textId="77777777">
      <w:pPr>
        <w:numPr>
          <w:ilvl w:val="0"/>
          <w:numId w:val="4"/>
        </w:numPr>
        <w:shd w:val="clear" w:color="auto" w:fill="FFFFFF"/>
        <w:spacing w:before="100" w:beforeAutospacing="1" w:after="100" w:afterAutospacing="1" w:line="240" w:lineRule="auto"/>
        <w:rPr>
          <w:rFonts w:eastAsia="Times New Roman" w:cstheme="minorHAnsi"/>
          <w:color w:val="444444"/>
          <w:lang w:val="en-AU" w:eastAsia="en-AU"/>
        </w:rPr>
      </w:pPr>
      <w:r w:rsidRPr="008724F3">
        <w:rPr>
          <w:rFonts w:eastAsia="Times New Roman" w:cstheme="minorHAnsi"/>
          <w:color w:val="444444"/>
          <w:lang w:val="en-AU" w:eastAsia="en-AU"/>
        </w:rPr>
        <w:t>Rare geocoding issues giving you inaccurate locations</w:t>
      </w:r>
    </w:p>
    <w:p w:rsidRPr="00F8733E" w:rsidR="008724F3" w:rsidP="008724F3" w:rsidRDefault="008724F3" w14:paraId="2008AEA4" w14:textId="3E6FCEE7">
      <w:pPr>
        <w:numPr>
          <w:ilvl w:val="0"/>
          <w:numId w:val="4"/>
        </w:numPr>
        <w:shd w:val="clear" w:color="auto" w:fill="FFFFFF"/>
        <w:spacing w:before="100" w:beforeAutospacing="1" w:after="100" w:afterAutospacing="1" w:line="240" w:lineRule="auto"/>
        <w:rPr>
          <w:rFonts w:eastAsia="Times New Roman" w:cstheme="minorHAnsi"/>
          <w:b/>
          <w:bCs/>
          <w:color w:val="444444"/>
          <w:lang w:val="en-AU" w:eastAsia="en-AU"/>
        </w:rPr>
      </w:pPr>
      <w:r w:rsidRPr="008724F3">
        <w:rPr>
          <w:rFonts w:eastAsia="Times New Roman" w:cstheme="minorHAnsi"/>
          <w:b/>
          <w:bCs/>
          <w:color w:val="444444"/>
          <w:lang w:val="en-AU" w:eastAsia="en-AU"/>
        </w:rPr>
        <w:t xml:space="preserve">No support for custom geographic formats like </w:t>
      </w:r>
      <w:proofErr w:type="spellStart"/>
      <w:r w:rsidRPr="008724F3">
        <w:rPr>
          <w:rFonts w:eastAsia="Times New Roman" w:cstheme="minorHAnsi"/>
          <w:b/>
          <w:bCs/>
          <w:color w:val="444444"/>
          <w:lang w:val="en-AU" w:eastAsia="en-AU"/>
        </w:rPr>
        <w:t>GeoJson</w:t>
      </w:r>
      <w:proofErr w:type="spellEnd"/>
      <w:r w:rsidRPr="008724F3">
        <w:rPr>
          <w:rFonts w:eastAsia="Times New Roman" w:cstheme="minorHAnsi"/>
          <w:b/>
          <w:bCs/>
          <w:color w:val="444444"/>
          <w:lang w:val="en-AU" w:eastAsia="en-AU"/>
        </w:rPr>
        <w:t>, ESRI Shapefiles, and others</w:t>
      </w:r>
    </w:p>
    <w:p w:rsidRPr="00F8733E" w:rsidR="00F8733E" w:rsidP="008724F3" w:rsidRDefault="00F8733E" w14:paraId="62613B2C" w14:textId="43CB9E1A">
      <w:pPr>
        <w:numPr>
          <w:ilvl w:val="0"/>
          <w:numId w:val="4"/>
        </w:numPr>
        <w:shd w:val="clear" w:color="auto" w:fill="FFFFFF"/>
        <w:spacing w:before="100" w:beforeAutospacing="1" w:after="100" w:afterAutospacing="1" w:line="240" w:lineRule="auto"/>
        <w:rPr>
          <w:rFonts w:eastAsia="Times New Roman" w:cstheme="minorHAnsi"/>
          <w:b/>
          <w:bCs/>
          <w:color w:val="444444"/>
          <w:lang w:val="en-AU" w:eastAsia="en-AU"/>
        </w:rPr>
      </w:pPr>
      <w:r w:rsidRPr="00F8733E">
        <w:rPr>
          <w:b/>
          <w:bCs/>
        </w:rPr>
        <w:t>No custom tooltips.</w:t>
      </w:r>
    </w:p>
    <w:p w:rsidR="00F8733E" w:rsidP="00F8733E" w:rsidRDefault="00F8733E" w14:paraId="2EC0A722" w14:textId="77777777">
      <w:pPr>
        <w:pStyle w:val="ListParagraph"/>
        <w:numPr>
          <w:ilvl w:val="0"/>
          <w:numId w:val="4"/>
        </w:numPr>
      </w:pPr>
      <w:r>
        <w:t xml:space="preserve">Bing maps not widely used as a stand along product.  Users expect better background mapping. </w:t>
      </w:r>
    </w:p>
    <w:p w:rsidRPr="008724F3" w:rsidR="00F8733E" w:rsidP="00F8733E" w:rsidRDefault="00F8733E" w14:paraId="468D868E" w14:textId="77777777">
      <w:pPr>
        <w:shd w:val="clear" w:color="auto" w:fill="FFFFFF"/>
        <w:spacing w:before="100" w:beforeAutospacing="1" w:after="100" w:afterAutospacing="1" w:line="240" w:lineRule="auto"/>
        <w:rPr>
          <w:rFonts w:eastAsia="Times New Roman" w:cstheme="minorHAnsi"/>
          <w:color w:val="444444"/>
          <w:lang w:val="en-AU" w:eastAsia="en-AU"/>
        </w:rPr>
      </w:pPr>
    </w:p>
    <w:p w:rsidRPr="005D2800" w:rsidR="367B55E1" w:rsidP="00375914" w:rsidRDefault="367B55E1" w14:paraId="1812F6FE" w14:textId="29C509B1">
      <w:pPr>
        <w:pStyle w:val="Heading2"/>
        <w:numPr>
          <w:ilvl w:val="0"/>
          <w:numId w:val="7"/>
        </w:numPr>
        <w:rPr>
          <w:b/>
          <w:bCs/>
          <w:color w:val="418FDE"/>
        </w:rPr>
      </w:pPr>
      <w:proofErr w:type="spellStart"/>
      <w:r w:rsidRPr="005D2800">
        <w:rPr>
          <w:b/>
          <w:bCs/>
          <w:color w:val="418FDE"/>
        </w:rPr>
        <w:t>Shapemap</w:t>
      </w:r>
      <w:proofErr w:type="spellEnd"/>
    </w:p>
    <w:p w:rsidRPr="00A02787" w:rsidR="00A02787" w:rsidP="00A02787" w:rsidRDefault="00A02787" w14:paraId="07118227" w14:textId="77777777"/>
    <w:p w:rsidR="259217A1" w:rsidP="1382079B" w:rsidRDefault="007F0D55" w14:paraId="0E44AD03" w14:textId="535BDA40">
      <w:pPr>
        <w:rPr>
          <w:rStyle w:val="Hyperlink"/>
        </w:rPr>
      </w:pPr>
      <w:hyperlink r:id="rId11">
        <w:r w:rsidRPr="1382079B" w:rsidR="259217A1">
          <w:rPr>
            <w:rStyle w:val="Hyperlink"/>
          </w:rPr>
          <w:t>https://docs.microsoft.com/en-us/power-bi/visuals/desktop-shape-map</w:t>
        </w:r>
      </w:hyperlink>
    </w:p>
    <w:p w:rsidR="00FD7E59" w:rsidP="00FD7E59" w:rsidRDefault="00FD7E59" w14:paraId="32E4BA4F" w14:textId="77777777">
      <w:r>
        <w:t xml:space="preserve">Useful to implement simple single layer maps (no background) </w:t>
      </w:r>
    </w:p>
    <w:p w:rsidR="00FF474B" w:rsidP="1382079B" w:rsidRDefault="6D8DD0CD" w14:paraId="59F6D6C6" w14:textId="77777777">
      <w:r>
        <w:t>Pros:</w:t>
      </w:r>
      <w:r w:rsidR="4570B60E">
        <w:t xml:space="preserve"> </w:t>
      </w:r>
      <w:r w:rsidR="42C93E17">
        <w:t xml:space="preserve"> </w:t>
      </w:r>
    </w:p>
    <w:p w:rsidR="00FF474B" w:rsidP="00FF474B" w:rsidRDefault="42C93E17" w14:paraId="49BEBF3E" w14:textId="77777777">
      <w:pPr>
        <w:pStyle w:val="ListParagraph"/>
        <w:numPr>
          <w:ilvl w:val="0"/>
          <w:numId w:val="5"/>
        </w:numPr>
      </w:pPr>
      <w:r>
        <w:t>Supports full Power BI tool tips.</w:t>
      </w:r>
    </w:p>
    <w:p w:rsidR="6D8DD0CD" w:rsidP="00FF474B" w:rsidRDefault="42C93E17" w14:paraId="22A5DB4E" w14:textId="0974904E">
      <w:pPr>
        <w:pStyle w:val="ListParagraph"/>
        <w:numPr>
          <w:ilvl w:val="0"/>
          <w:numId w:val="5"/>
        </w:numPr>
      </w:pPr>
      <w:r>
        <w:t xml:space="preserve">Supports custom </w:t>
      </w:r>
      <w:r w:rsidR="00FD7E59">
        <w:t>geographic formats:</w:t>
      </w:r>
      <w:r>
        <w:t xml:space="preserve"> </w:t>
      </w:r>
      <w:proofErr w:type="spellStart"/>
      <w:r>
        <w:t>TopoJSON</w:t>
      </w:r>
      <w:proofErr w:type="spellEnd"/>
      <w:r>
        <w:t xml:space="preserve">.    </w:t>
      </w:r>
    </w:p>
    <w:p w:rsidR="00FD7E59" w:rsidP="1382079B" w:rsidRDefault="6D8DD0CD" w14:paraId="7C69B16A" w14:textId="77777777">
      <w:r>
        <w:t>Cons:</w:t>
      </w:r>
      <w:r w:rsidR="4570B60E">
        <w:t xml:space="preserve"> </w:t>
      </w:r>
      <w:r w:rsidR="7268EA66">
        <w:t xml:space="preserve"> </w:t>
      </w:r>
    </w:p>
    <w:p w:rsidR="6D8DD0CD" w:rsidP="00FD7E59" w:rsidRDefault="7268EA66" w14:paraId="57984FA8" w14:textId="57D0B2D6">
      <w:pPr>
        <w:pStyle w:val="ListParagraph"/>
        <w:numPr>
          <w:ilvl w:val="0"/>
          <w:numId w:val="6"/>
        </w:numPr>
      </w:pPr>
      <w:r>
        <w:t xml:space="preserve">Preview implementation, not fully integrated. </w:t>
      </w:r>
      <w:r w:rsidR="07A15730">
        <w:t xml:space="preserve"> No background mapping.  </w:t>
      </w:r>
    </w:p>
    <w:p w:rsidR="1382079B" w:rsidP="1382079B" w:rsidRDefault="1382079B" w14:paraId="09ECCEBF" w14:textId="7F0FAF58"/>
    <w:p w:rsidR="1382079B" w:rsidP="1382079B" w:rsidRDefault="1382079B" w14:paraId="79BD6D72" w14:textId="5544F736"/>
    <w:p w:rsidR="367B55E1" w:rsidP="1382079B" w:rsidRDefault="367B55E1" w14:paraId="121A58A2" w14:textId="0DC0A795">
      <w:pPr>
        <w:rPr>
          <w:b/>
          <w:bCs/>
          <w:sz w:val="28"/>
          <w:szCs w:val="28"/>
        </w:rPr>
      </w:pPr>
      <w:proofErr w:type="spellStart"/>
      <w:r w:rsidRPr="1382079B">
        <w:rPr>
          <w:b/>
          <w:bCs/>
          <w:sz w:val="28"/>
          <w:szCs w:val="28"/>
        </w:rPr>
        <w:t>MapBox</w:t>
      </w:r>
      <w:proofErr w:type="spellEnd"/>
    </w:p>
    <w:p w:rsidR="787D063B" w:rsidP="1382079B" w:rsidRDefault="007F0D55" w14:paraId="278C4871" w14:textId="445E69E0">
      <w:hyperlink r:id="rId12">
        <w:r w:rsidRPr="1382079B" w:rsidR="787D063B">
          <w:rPr>
            <w:rStyle w:val="Hyperlink"/>
          </w:rPr>
          <w:t>https://docs.mapbox.com/help/tutorials/power-bi/</w:t>
        </w:r>
      </w:hyperlink>
    </w:p>
    <w:p w:rsidR="183F24BE" w:rsidP="1382079B" w:rsidRDefault="183F24BE" w14:paraId="7838E006" w14:textId="59B999D4">
      <w:r w:rsidR="183F24BE">
        <w:rPr/>
        <w:t>Pros:</w:t>
      </w:r>
      <w:r w:rsidR="659CB6E0">
        <w:rPr/>
        <w:t xml:space="preserve"> </w:t>
      </w:r>
      <w:r w:rsidR="14A2C5F6">
        <w:rPr/>
        <w:t xml:space="preserve">Widely used across OCHA.  </w:t>
      </w:r>
      <w:r w:rsidR="4C1A3B2E">
        <w:rPr/>
        <w:t>Existing</w:t>
      </w:r>
      <w:r w:rsidR="14A2C5F6">
        <w:rPr/>
        <w:t xml:space="preserve"> </w:t>
      </w:r>
      <w:r w:rsidR="171B1EC5">
        <w:rPr/>
        <w:t>‘</w:t>
      </w:r>
      <w:r w:rsidR="5B2920F5">
        <w:rPr/>
        <w:t>Official</w:t>
      </w:r>
      <w:r w:rsidR="171B1EC5">
        <w:rPr/>
        <w:t xml:space="preserve">’ </w:t>
      </w:r>
      <w:r w:rsidR="14A2C5F6">
        <w:rPr/>
        <w:t xml:space="preserve">political boundaries background map.  Outstanding customizable background maps. </w:t>
      </w:r>
      <w:r w:rsidR="3AB25A96">
        <w:rPr/>
        <w:t xml:space="preserve"> OCHA Power BI tutorial goes through</w:t>
      </w:r>
      <w:r w:rsidR="07E4EA59">
        <w:rPr/>
        <w:t xml:space="preserve"> set up.  </w:t>
      </w:r>
    </w:p>
    <w:p w:rsidR="183F24BE" w:rsidP="1382079B" w:rsidRDefault="183F24BE" w14:paraId="1C11CC4B" w14:textId="2C742CDA">
      <w:r>
        <w:t>Cons:</w:t>
      </w:r>
      <w:r w:rsidR="659CB6E0">
        <w:t xml:space="preserve"> </w:t>
      </w:r>
      <w:r w:rsidR="65273C93">
        <w:t xml:space="preserve"> Complex implementation if not familiar with </w:t>
      </w:r>
      <w:proofErr w:type="spellStart"/>
      <w:r w:rsidR="65273C93">
        <w:t>MapBox</w:t>
      </w:r>
      <w:proofErr w:type="spellEnd"/>
      <w:r w:rsidR="65273C93">
        <w:t xml:space="preserve">. </w:t>
      </w:r>
    </w:p>
    <w:p w:rsidR="1382079B" w:rsidP="1382079B" w:rsidRDefault="1382079B" w14:paraId="131D0E2F" w14:textId="344BB4D7"/>
    <w:p w:rsidR="1382079B" w:rsidP="1382079B" w:rsidRDefault="1382079B" w14:paraId="444B2A45" w14:textId="3083D92C"/>
    <w:p w:rsidR="1382079B" w:rsidP="1382079B" w:rsidRDefault="1382079B" w14:paraId="3A74A32E" w14:textId="10D82A64"/>
    <w:p w:rsidR="367B55E1" w:rsidP="1382079B" w:rsidRDefault="367B55E1" w14:paraId="53EB1FFE" w14:textId="056FE748">
      <w:pPr>
        <w:rPr>
          <w:b/>
          <w:bCs/>
          <w:sz w:val="28"/>
          <w:szCs w:val="28"/>
        </w:rPr>
      </w:pPr>
      <w:r w:rsidRPr="1382079B">
        <w:rPr>
          <w:b/>
          <w:bCs/>
          <w:sz w:val="28"/>
          <w:szCs w:val="28"/>
        </w:rPr>
        <w:t>ArcGIS Online</w:t>
      </w:r>
    </w:p>
    <w:p w:rsidR="002651E4" w:rsidP="002651E4" w:rsidRDefault="002651E4" w14:paraId="7A158412" w14:textId="77777777">
      <w:pPr>
        <w:rPr>
          <w:rFonts w:ascii="Calibri" w:hAnsi="Calibri" w:eastAsia="Calibri" w:cs="Calibri"/>
        </w:rPr>
      </w:pPr>
      <w:r w:rsidRPr="1382079B">
        <w:rPr>
          <w:rFonts w:ascii="Calibri" w:hAnsi="Calibri" w:eastAsia="Calibri" w:cs="Calibri"/>
        </w:rPr>
        <w:t xml:space="preserve">Use ArcGIS Maps for Power BI as a </w:t>
      </w:r>
      <w:r w:rsidRPr="002651E4">
        <w:rPr>
          <w:rFonts w:ascii="Calibri" w:hAnsi="Calibri" w:eastAsia="Calibri" w:cs="Calibri"/>
          <w:b/>
          <w:bCs/>
        </w:rPr>
        <w:t>standard user at no cost</w:t>
      </w:r>
      <w:r w:rsidRPr="1382079B">
        <w:rPr>
          <w:rFonts w:ascii="Calibri" w:hAnsi="Calibri" w:eastAsia="Calibri" w:cs="Calibri"/>
        </w:rPr>
        <w:t xml:space="preserve">. </w:t>
      </w:r>
    </w:p>
    <w:p w:rsidR="002651E4" w:rsidP="002651E4" w:rsidRDefault="002651E4" w14:paraId="27D440DB" w14:textId="64138D65">
      <w:pPr>
        <w:rPr>
          <w:rFonts w:ascii="Calibri" w:hAnsi="Calibri" w:eastAsia="Calibri" w:cs="Calibri"/>
        </w:rPr>
      </w:pPr>
      <w:r w:rsidRPr="1382079B">
        <w:rPr>
          <w:rFonts w:ascii="Calibri" w:hAnsi="Calibri" w:eastAsia="Calibri" w:cs="Calibri"/>
        </w:rPr>
        <w:t xml:space="preserve">Or sign in using your ArcGIS Online or ArcGIS Enterprise account to access content from your organization, global demographics, hundreds of geographic layers from the Living Atlas of the World, more </w:t>
      </w:r>
      <w:r w:rsidRPr="1382079B" w:rsidR="00375914">
        <w:rPr>
          <w:rFonts w:ascii="Calibri" w:hAnsi="Calibri" w:eastAsia="Calibri" w:cs="Calibri"/>
        </w:rPr>
        <w:t>base maps</w:t>
      </w:r>
      <w:r w:rsidRPr="1382079B">
        <w:rPr>
          <w:rFonts w:ascii="Calibri" w:hAnsi="Calibri" w:eastAsia="Calibri" w:cs="Calibri"/>
        </w:rPr>
        <w:t xml:space="preserve">, and the ability to view more locations on your maps.  More information on this is available </w:t>
      </w:r>
      <w:hyperlink r:id="rId13">
        <w:r w:rsidRPr="1382079B">
          <w:rPr>
            <w:rStyle w:val="Hyperlink"/>
            <w:rFonts w:ascii="Calibri" w:hAnsi="Calibri" w:eastAsia="Calibri" w:cs="Calibri"/>
          </w:rPr>
          <w:t>here</w:t>
        </w:r>
      </w:hyperlink>
      <w:r w:rsidRPr="1382079B">
        <w:rPr>
          <w:rFonts w:ascii="Calibri" w:hAnsi="Calibri" w:eastAsia="Calibri" w:cs="Calibri"/>
        </w:rPr>
        <w:t xml:space="preserve">. </w:t>
      </w:r>
    </w:p>
    <w:p w:rsidR="25483C3F" w:rsidP="1382079B" w:rsidRDefault="007F0D55" w14:paraId="3B1E53A4" w14:textId="252FD877">
      <w:hyperlink r:id="rId14">
        <w:r w:rsidRPr="1382079B" w:rsidR="25483C3F">
          <w:rPr>
            <w:rStyle w:val="Hyperlink"/>
          </w:rPr>
          <w:t>https://doc.arcgis.com/en/maps-for-powerbi/</w:t>
        </w:r>
      </w:hyperlink>
    </w:p>
    <w:p w:rsidR="001916E4" w:rsidP="1382079B" w:rsidRDefault="1BCA147B" w14:paraId="77897C19" w14:textId="77777777">
      <w:r w:rsidRPr="00712D41">
        <w:rPr>
          <w:b/>
          <w:bCs/>
        </w:rPr>
        <w:t>Pros</w:t>
      </w:r>
      <w:r>
        <w:t>:</w:t>
      </w:r>
    </w:p>
    <w:p w:rsidR="00925BE1" w:rsidP="001916E4" w:rsidRDefault="762617C3" w14:paraId="24F83FE0" w14:textId="77777777">
      <w:pPr>
        <w:pStyle w:val="ListParagraph"/>
        <w:numPr>
          <w:ilvl w:val="0"/>
          <w:numId w:val="6"/>
        </w:numPr>
      </w:pPr>
      <w:r>
        <w:t>OCHA uses the ESRI ecosystem</w:t>
      </w:r>
    </w:p>
    <w:p w:rsidR="00E550B6" w:rsidP="001916E4" w:rsidRDefault="00461967" w14:paraId="4AFB2CE2" w14:textId="2B1BD227">
      <w:pPr>
        <w:pStyle w:val="ListParagraph"/>
        <w:numPr>
          <w:ilvl w:val="0"/>
          <w:numId w:val="6"/>
        </w:numPr>
      </w:pPr>
      <w:r>
        <w:t xml:space="preserve">Standard user can still access all content that has been shared publicly </w:t>
      </w:r>
      <w:r w:rsidR="00E550B6">
        <w:t>on AGOL and can add that content to the map</w:t>
      </w:r>
    </w:p>
    <w:p w:rsidR="00877BD9" w:rsidP="00877BD9" w:rsidRDefault="00930CFC" w14:paraId="48A64FBA" w14:textId="61DC9596">
      <w:pPr>
        <w:pStyle w:val="ListParagraph"/>
        <w:numPr>
          <w:ilvl w:val="0"/>
          <w:numId w:val="6"/>
        </w:numPr>
        <w:rPr/>
      </w:pPr>
      <w:r w:rsidR="00930CFC">
        <w:rPr/>
        <w:t>Premium users (</w:t>
      </w:r>
      <w:proofErr w:type="spellStart"/>
      <w:r w:rsidR="004E1380">
        <w:rPr/>
        <w:t>ArcGis</w:t>
      </w:r>
      <w:proofErr w:type="spellEnd"/>
      <w:r w:rsidR="004E1380">
        <w:rPr/>
        <w:t xml:space="preserve"> Maps for Power BI Premium App </w:t>
      </w:r>
      <w:r w:rsidR="143E90AF">
        <w:rPr/>
        <w:t>License</w:t>
      </w:r>
      <w:r w:rsidR="00930CFC">
        <w:rPr/>
        <w:t xml:space="preserve">): </w:t>
      </w:r>
      <w:r w:rsidRPr="0EBC91E1" w:rsidR="00930CFC">
        <w:rPr>
          <w:b w:val="1"/>
          <w:bCs w:val="1"/>
        </w:rPr>
        <w:t xml:space="preserve">can </w:t>
      </w:r>
      <w:r w:rsidRPr="0EBC91E1" w:rsidR="00877BD9">
        <w:rPr>
          <w:b w:val="1"/>
          <w:bCs w:val="1"/>
        </w:rPr>
        <w:t>add custom reference layers to AGOL and then access this content in PBI</w:t>
      </w:r>
      <w:r w:rsidR="00877BD9">
        <w:rPr/>
        <w:t xml:space="preserve"> </w:t>
      </w:r>
      <w:hyperlink r:id="R092a0a11694c45a4">
        <w:r w:rsidRPr="0EBC91E1" w:rsidR="00877BD9">
          <w:rPr>
            <w:rStyle w:val="Hyperlink"/>
          </w:rPr>
          <w:t>https://doc.arcgis.com/en/maps-for-powerbi/get-started/add-custom-reference-layers-to-arcgis.htm</w:t>
        </w:r>
      </w:hyperlink>
    </w:p>
    <w:p w:rsidRPr="0068296B" w:rsidR="00CA3379" w:rsidP="00877BD9" w:rsidRDefault="00CA3379" w14:paraId="461061B6" w14:textId="6CDFF088">
      <w:pPr>
        <w:pStyle w:val="ListParagraph"/>
        <w:numPr>
          <w:ilvl w:val="0"/>
          <w:numId w:val="6"/>
        </w:numPr>
        <w:rPr>
          <w:rFonts w:cstheme="minorHAnsi"/>
          <w:u w:val="single"/>
        </w:rPr>
      </w:pPr>
      <w:r w:rsidRPr="00CA3379">
        <w:rPr>
          <w:rFonts w:cstheme="minorHAnsi"/>
          <w:color w:val="4C4C4C"/>
        </w:rPr>
        <w:t xml:space="preserve">If </w:t>
      </w:r>
      <w:r w:rsidRPr="00530EB6">
        <w:rPr>
          <w:rFonts w:cstheme="minorHAnsi"/>
          <w:b/>
          <w:bCs/>
          <w:color w:val="4C4C4C"/>
        </w:rPr>
        <w:t>your organization has a shapefile that defines custom boundaries</w:t>
      </w:r>
      <w:r w:rsidRPr="00CA3379">
        <w:rPr>
          <w:rFonts w:cstheme="minorHAnsi"/>
          <w:color w:val="4C4C4C"/>
        </w:rPr>
        <w:t xml:space="preserve"> (water districts, sales districts, or zoning boundaries, for example), </w:t>
      </w:r>
      <w:r w:rsidRPr="00530EB6">
        <w:rPr>
          <w:rFonts w:cstheme="minorHAnsi"/>
          <w:b/>
          <w:bCs/>
          <w:color w:val="4C4C4C"/>
        </w:rPr>
        <w:t>you can publish it as a hosted feature layer in </w:t>
      </w:r>
      <w:r w:rsidRPr="00530EB6">
        <w:rPr>
          <w:rStyle w:val="ph"/>
          <w:rFonts w:cstheme="minorHAnsi"/>
          <w:b/>
          <w:bCs/>
          <w:color w:val="4C4C4C"/>
        </w:rPr>
        <w:t>ArcGIS Online</w:t>
      </w:r>
      <w:r w:rsidRPr="00530EB6">
        <w:rPr>
          <w:rFonts w:cstheme="minorHAnsi"/>
          <w:b/>
          <w:bCs/>
          <w:color w:val="4C4C4C"/>
        </w:rPr>
        <w:t> and add it as a reference layer to your </w:t>
      </w:r>
      <w:r w:rsidRPr="00530EB6">
        <w:rPr>
          <w:rStyle w:val="ph"/>
          <w:rFonts w:cstheme="minorHAnsi"/>
          <w:b/>
          <w:bCs/>
          <w:color w:val="4C4C4C"/>
        </w:rPr>
        <w:t>ArcGIS Maps for Power BI</w:t>
      </w:r>
      <w:r w:rsidRPr="00530EB6">
        <w:rPr>
          <w:rFonts w:cstheme="minorHAnsi"/>
          <w:b/>
          <w:bCs/>
          <w:color w:val="4C4C4C"/>
        </w:rPr>
        <w:t> visualization</w:t>
      </w:r>
      <w:r w:rsidRPr="00CA3379">
        <w:rPr>
          <w:rFonts w:cstheme="minorHAnsi"/>
          <w:color w:val="4C4C4C"/>
        </w:rPr>
        <w:t xml:space="preserve">. To use custom reference layers, </w:t>
      </w:r>
      <w:r w:rsidRPr="0068296B">
        <w:rPr>
          <w:rFonts w:cstheme="minorHAnsi"/>
          <w:color w:val="4C4C4C"/>
          <w:u w:val="single"/>
        </w:rPr>
        <w:t>they must be publicly shared, hosted polygon feature layers in </w:t>
      </w:r>
      <w:r w:rsidRPr="0068296B">
        <w:rPr>
          <w:rStyle w:val="ph"/>
          <w:rFonts w:cstheme="minorHAnsi"/>
          <w:color w:val="4C4C4C"/>
          <w:u w:val="single"/>
        </w:rPr>
        <w:t>ArcGIS Online</w:t>
      </w:r>
      <w:r w:rsidRPr="0068296B">
        <w:rPr>
          <w:rFonts w:cstheme="minorHAnsi"/>
          <w:color w:val="4C4C4C"/>
          <w:u w:val="single"/>
        </w:rPr>
        <w:t>.</w:t>
      </w:r>
    </w:p>
    <w:p w:rsidR="004E1380" w:rsidP="00877BD9" w:rsidRDefault="004E1380" w14:paraId="6559E1C8" w14:textId="2F4D7BD9"/>
    <w:p w:rsidR="00474A5E" w:rsidP="1382079B" w:rsidRDefault="1BCA147B" w14:paraId="1D5E8D96" w14:textId="28EE717F">
      <w:r w:rsidRPr="00712D41">
        <w:rPr>
          <w:b/>
          <w:bCs/>
        </w:rPr>
        <w:t>Cons</w:t>
      </w:r>
      <w:r>
        <w:t>:</w:t>
      </w:r>
      <w:r w:rsidR="25AD586B">
        <w:t xml:space="preserve"> </w:t>
      </w:r>
    </w:p>
    <w:p w:rsidR="00474A5E" w:rsidP="00F911CD" w:rsidRDefault="06961B21" w14:paraId="4C512E84" w14:textId="4C4A97D4">
      <w:pPr>
        <w:pStyle w:val="ListParagraph"/>
        <w:numPr>
          <w:ilvl w:val="0"/>
          <w:numId w:val="6"/>
        </w:numPr>
      </w:pPr>
      <w:r>
        <w:t>Complicated licensing for advanced versions</w:t>
      </w:r>
      <w:r w:rsidR="0068296B">
        <w:t xml:space="preserve">; </w:t>
      </w:r>
      <w:r>
        <w:t>Licensing tied to individual accounts, not good when temporary staff are working.</w:t>
      </w:r>
    </w:p>
    <w:p w:rsidR="00E550B6" w:rsidP="00474A5E" w:rsidRDefault="00E550B6" w14:paraId="2EE40D94" w14:textId="0A223984">
      <w:pPr>
        <w:pStyle w:val="ListParagraph"/>
        <w:numPr>
          <w:ilvl w:val="0"/>
          <w:numId w:val="6"/>
        </w:numPr>
      </w:pPr>
      <w:r>
        <w:t>Additional licensing costs</w:t>
      </w:r>
    </w:p>
    <w:p w:rsidR="00E550B6" w:rsidP="00474A5E" w:rsidRDefault="00D15E14" w14:paraId="5E0522DE" w14:textId="57A3D2E4">
      <w:pPr>
        <w:pStyle w:val="ListParagraph"/>
        <w:numPr>
          <w:ilvl w:val="0"/>
          <w:numId w:val="6"/>
        </w:numPr>
      </w:pPr>
      <w:r>
        <w:t>Free version does not allow the use of custom</w:t>
      </w:r>
      <w:r w:rsidR="003E475C">
        <w:t xml:space="preserve"> </w:t>
      </w:r>
      <w:r w:rsidR="00375914">
        <w:t>base maps</w:t>
      </w:r>
      <w:r w:rsidR="003E475C">
        <w:t xml:space="preserve"> (</w:t>
      </w:r>
      <w:proofErr w:type="spellStart"/>
      <w:r w:rsidR="00375914">
        <w:t>ie</w:t>
      </w:r>
      <w:proofErr w:type="spellEnd"/>
      <w:r w:rsidR="00375914">
        <w:t xml:space="preserve"> maps created with COD feature services)</w:t>
      </w:r>
    </w:p>
    <w:p w:rsidR="1BCA147B" w:rsidP="00474A5E" w:rsidRDefault="06961B21" w14:paraId="182F67A9" w14:textId="6C85BD18">
      <w:pPr>
        <w:pStyle w:val="ListParagraph"/>
        <w:numPr>
          <w:ilvl w:val="0"/>
          <w:numId w:val="6"/>
        </w:numPr>
      </w:pPr>
      <w:r>
        <w:t xml:space="preserve">Power BI </w:t>
      </w:r>
      <w:r w:rsidR="0DAE5D3C">
        <w:t>c</w:t>
      </w:r>
      <w:r>
        <w:t xml:space="preserve">ustom tooltips not supported </w:t>
      </w:r>
      <w:r w:rsidR="00063A89">
        <w:t xml:space="preserve">(in free version, </w:t>
      </w:r>
    </w:p>
    <w:p w:rsidR="0070755B" w:rsidP="0070755B" w:rsidRDefault="0070755B" w14:paraId="61B4248C" w14:textId="77777777">
      <w:bookmarkStart w:name="_GoBack" w:id="0"/>
      <w:bookmarkEnd w:id="0"/>
    </w:p>
    <w:p w:rsidR="1382079B" w:rsidP="1382079B" w:rsidRDefault="1382079B" w14:paraId="69AAAB03" w14:textId="52703DD0">
      <w:pPr>
        <w:rPr>
          <w:rFonts w:ascii="Calibri" w:hAnsi="Calibri" w:eastAsia="Calibri" w:cs="Calibri"/>
        </w:rPr>
      </w:pPr>
    </w:p>
    <w:sectPr w:rsidR="7B6B0C4B" w:rsidSect="00EA1EF8">
      <w:headerReference w:type="default" r:id="rId16"/>
      <w:pgSz w:w="11906" w:h="16838" w:orient="portrait"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D55" w:rsidP="004C01F7" w:rsidRDefault="007F0D55" w14:paraId="0D99BBB3" w14:textId="77777777">
      <w:pPr>
        <w:spacing w:after="0" w:line="240" w:lineRule="auto"/>
      </w:pPr>
      <w:r>
        <w:separator/>
      </w:r>
    </w:p>
  </w:endnote>
  <w:endnote w:type="continuationSeparator" w:id="0">
    <w:p w:rsidR="007F0D55" w:rsidP="004C01F7" w:rsidRDefault="007F0D55" w14:paraId="0A8CABB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D55" w:rsidP="004C01F7" w:rsidRDefault="007F0D55" w14:paraId="308E233D" w14:textId="77777777">
      <w:pPr>
        <w:spacing w:after="0" w:line="240" w:lineRule="auto"/>
      </w:pPr>
      <w:r>
        <w:separator/>
      </w:r>
    </w:p>
  </w:footnote>
  <w:footnote w:type="continuationSeparator" w:id="0">
    <w:p w:rsidR="007F0D55" w:rsidP="004C01F7" w:rsidRDefault="007F0D55" w14:paraId="62932E2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0570647"/>
      <w:docPartObj>
        <w:docPartGallery w:val="Page Numbers (Top of Page)"/>
        <w:docPartUnique/>
      </w:docPartObj>
    </w:sdtPr>
    <w:sdtEndPr>
      <w:rPr>
        <w:noProof/>
      </w:rPr>
    </w:sdtEndPr>
    <w:sdtContent>
      <w:p w:rsidR="004C01F7" w:rsidRDefault="004C01F7" w14:paraId="0B70B618" w14:textId="5544C76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4C01F7" w:rsidRDefault="004C01F7" w14:paraId="56892C9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2212"/>
    <w:multiLevelType w:val="multilevel"/>
    <w:tmpl w:val="9F6C70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6BA34AE"/>
    <w:multiLevelType w:val="hybridMultilevel"/>
    <w:tmpl w:val="6D7475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2F3684"/>
    <w:multiLevelType w:val="hybridMultilevel"/>
    <w:tmpl w:val="2EB8ADA0"/>
    <w:lvl w:ilvl="0" w:tplc="3E469750">
      <w:start w:val="1"/>
      <w:numFmt w:val="decimal"/>
      <w:lvlText w:val="%1."/>
      <w:lvlJc w:val="left"/>
      <w:pPr>
        <w:ind w:left="720" w:hanging="360"/>
      </w:pPr>
    </w:lvl>
    <w:lvl w:ilvl="1" w:tplc="47503FB6">
      <w:start w:val="1"/>
      <w:numFmt w:val="bullet"/>
      <w:lvlText w:val="o"/>
      <w:lvlJc w:val="left"/>
      <w:pPr>
        <w:ind w:left="1440" w:hanging="360"/>
      </w:pPr>
      <w:rPr>
        <w:rFonts w:hint="default" w:ascii="Courier New" w:hAnsi="Courier New"/>
      </w:rPr>
    </w:lvl>
    <w:lvl w:ilvl="2" w:tplc="AA98078C">
      <w:start w:val="1"/>
      <w:numFmt w:val="bullet"/>
      <w:lvlText w:val=""/>
      <w:lvlJc w:val="left"/>
      <w:pPr>
        <w:ind w:left="2160" w:hanging="360"/>
      </w:pPr>
      <w:rPr>
        <w:rFonts w:hint="default" w:ascii="Wingdings" w:hAnsi="Wingdings"/>
      </w:rPr>
    </w:lvl>
    <w:lvl w:ilvl="3" w:tplc="FC085296">
      <w:start w:val="1"/>
      <w:numFmt w:val="bullet"/>
      <w:lvlText w:val=""/>
      <w:lvlJc w:val="left"/>
      <w:pPr>
        <w:ind w:left="2880" w:hanging="360"/>
      </w:pPr>
      <w:rPr>
        <w:rFonts w:hint="default" w:ascii="Symbol" w:hAnsi="Symbol"/>
      </w:rPr>
    </w:lvl>
    <w:lvl w:ilvl="4" w:tplc="AA2A9F22">
      <w:start w:val="1"/>
      <w:numFmt w:val="bullet"/>
      <w:lvlText w:val="o"/>
      <w:lvlJc w:val="left"/>
      <w:pPr>
        <w:ind w:left="3600" w:hanging="360"/>
      </w:pPr>
      <w:rPr>
        <w:rFonts w:hint="default" w:ascii="Courier New" w:hAnsi="Courier New"/>
      </w:rPr>
    </w:lvl>
    <w:lvl w:ilvl="5" w:tplc="81AC2230">
      <w:start w:val="1"/>
      <w:numFmt w:val="bullet"/>
      <w:lvlText w:val=""/>
      <w:lvlJc w:val="left"/>
      <w:pPr>
        <w:ind w:left="4320" w:hanging="360"/>
      </w:pPr>
      <w:rPr>
        <w:rFonts w:hint="default" w:ascii="Wingdings" w:hAnsi="Wingdings"/>
      </w:rPr>
    </w:lvl>
    <w:lvl w:ilvl="6" w:tplc="10C6011E">
      <w:start w:val="1"/>
      <w:numFmt w:val="bullet"/>
      <w:lvlText w:val=""/>
      <w:lvlJc w:val="left"/>
      <w:pPr>
        <w:ind w:left="5040" w:hanging="360"/>
      </w:pPr>
      <w:rPr>
        <w:rFonts w:hint="default" w:ascii="Symbol" w:hAnsi="Symbol"/>
      </w:rPr>
    </w:lvl>
    <w:lvl w:ilvl="7" w:tplc="4E8CB6EC">
      <w:start w:val="1"/>
      <w:numFmt w:val="bullet"/>
      <w:lvlText w:val="o"/>
      <w:lvlJc w:val="left"/>
      <w:pPr>
        <w:ind w:left="5760" w:hanging="360"/>
      </w:pPr>
      <w:rPr>
        <w:rFonts w:hint="default" w:ascii="Courier New" w:hAnsi="Courier New"/>
      </w:rPr>
    </w:lvl>
    <w:lvl w:ilvl="8" w:tplc="F0C0B0BC">
      <w:start w:val="1"/>
      <w:numFmt w:val="bullet"/>
      <w:lvlText w:val=""/>
      <w:lvlJc w:val="left"/>
      <w:pPr>
        <w:ind w:left="6480" w:hanging="360"/>
      </w:pPr>
      <w:rPr>
        <w:rFonts w:hint="default" w:ascii="Wingdings" w:hAnsi="Wingdings"/>
      </w:rPr>
    </w:lvl>
  </w:abstractNum>
  <w:abstractNum w:abstractNumId="3" w15:restartNumberingAfterBreak="0">
    <w:nsid w:val="44454179"/>
    <w:multiLevelType w:val="multilevel"/>
    <w:tmpl w:val="FF5041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F663FF9"/>
    <w:multiLevelType w:val="multilevel"/>
    <w:tmpl w:val="D7C64DD0"/>
    <w:lvl w:ilvl="0" w:tplc="9AB481D0">
      <w:start w:val="1"/>
      <w:numFmt w:val="bullet"/>
      <w:lvlText w:val=""/>
      <w:lvlJc w:val="left"/>
      <w:pPr>
        <w:ind w:left="720" w:hanging="360"/>
      </w:pPr>
      <w:rPr>
        <w:rFonts w:hint="default" w:ascii="Symbol" w:hAnsi="Symbol"/>
      </w:rPr>
    </w:lvl>
    <w:lvl w:ilvl="1" w:tplc="AEDA5DB6">
      <w:start w:val="1"/>
      <w:numFmt w:val="bullet"/>
      <w:lvlText w:val="o"/>
      <w:lvlJc w:val="left"/>
      <w:pPr>
        <w:ind w:left="1440" w:hanging="360"/>
      </w:pPr>
      <w:rPr>
        <w:rFonts w:hint="default" w:ascii="Courier New" w:hAnsi="Courier New"/>
      </w:rPr>
    </w:lvl>
    <w:lvl w:ilvl="2" w:tplc="6A826D1C">
      <w:start w:val="1"/>
      <w:numFmt w:val="bullet"/>
      <w:lvlText w:val=""/>
      <w:lvlJc w:val="left"/>
      <w:pPr>
        <w:ind w:left="2160" w:hanging="360"/>
      </w:pPr>
      <w:rPr>
        <w:rFonts w:hint="default" w:ascii="Wingdings" w:hAnsi="Wingdings"/>
      </w:rPr>
    </w:lvl>
    <w:lvl w:ilvl="3" w:tplc="322A05A0">
      <w:start w:val="1"/>
      <w:numFmt w:val="bullet"/>
      <w:lvlText w:val=""/>
      <w:lvlJc w:val="left"/>
      <w:pPr>
        <w:ind w:left="2880" w:hanging="360"/>
      </w:pPr>
      <w:rPr>
        <w:rFonts w:hint="default" w:ascii="Symbol" w:hAnsi="Symbol"/>
      </w:rPr>
    </w:lvl>
    <w:lvl w:ilvl="4" w:tplc="2BB29F1C">
      <w:start w:val="1"/>
      <w:numFmt w:val="bullet"/>
      <w:lvlText w:val="o"/>
      <w:lvlJc w:val="left"/>
      <w:pPr>
        <w:ind w:left="3600" w:hanging="360"/>
      </w:pPr>
      <w:rPr>
        <w:rFonts w:hint="default" w:ascii="Courier New" w:hAnsi="Courier New"/>
      </w:rPr>
    </w:lvl>
    <w:lvl w:ilvl="5" w:tplc="99E8DC22">
      <w:start w:val="1"/>
      <w:numFmt w:val="bullet"/>
      <w:lvlText w:val=""/>
      <w:lvlJc w:val="left"/>
      <w:pPr>
        <w:ind w:left="4320" w:hanging="360"/>
      </w:pPr>
      <w:rPr>
        <w:rFonts w:hint="default" w:ascii="Wingdings" w:hAnsi="Wingdings"/>
      </w:rPr>
    </w:lvl>
    <w:lvl w:ilvl="6" w:tplc="A90A89C0">
      <w:start w:val="1"/>
      <w:numFmt w:val="bullet"/>
      <w:lvlText w:val=""/>
      <w:lvlJc w:val="left"/>
      <w:pPr>
        <w:ind w:left="5040" w:hanging="360"/>
      </w:pPr>
      <w:rPr>
        <w:rFonts w:hint="default" w:ascii="Symbol" w:hAnsi="Symbol"/>
      </w:rPr>
    </w:lvl>
    <w:lvl w:ilvl="7" w:tplc="FC7A9A7E">
      <w:start w:val="1"/>
      <w:numFmt w:val="bullet"/>
      <w:lvlText w:val="o"/>
      <w:lvlJc w:val="left"/>
      <w:pPr>
        <w:ind w:left="5760" w:hanging="360"/>
      </w:pPr>
      <w:rPr>
        <w:rFonts w:hint="default" w:ascii="Courier New" w:hAnsi="Courier New"/>
      </w:rPr>
    </w:lvl>
    <w:lvl w:ilvl="8" w:tplc="65FABADE">
      <w:start w:val="1"/>
      <w:numFmt w:val="bullet"/>
      <w:lvlText w:val=""/>
      <w:lvlJc w:val="left"/>
      <w:pPr>
        <w:ind w:left="6480" w:hanging="360"/>
      </w:pPr>
      <w:rPr>
        <w:rFonts w:hint="default" w:ascii="Wingdings" w:hAnsi="Wingdings"/>
      </w:rPr>
    </w:lvl>
  </w:abstractNum>
  <w:abstractNum w:abstractNumId="5" w15:restartNumberingAfterBreak="0">
    <w:nsid w:val="6D99560E"/>
    <w:multiLevelType w:val="hybridMultilevel"/>
    <w:tmpl w:val="315C248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7DC70285"/>
    <w:multiLevelType w:val="hybridMultilevel"/>
    <w:tmpl w:val="9ED282B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DBF30E"/>
    <w:rsid w:val="00063A89"/>
    <w:rsid w:val="001916E4"/>
    <w:rsid w:val="002040BF"/>
    <w:rsid w:val="002651E4"/>
    <w:rsid w:val="00304DE0"/>
    <w:rsid w:val="00375914"/>
    <w:rsid w:val="003D2E31"/>
    <w:rsid w:val="003E475C"/>
    <w:rsid w:val="003F7A24"/>
    <w:rsid w:val="00461967"/>
    <w:rsid w:val="00474A5E"/>
    <w:rsid w:val="004C01F7"/>
    <w:rsid w:val="004E1380"/>
    <w:rsid w:val="00530EB6"/>
    <w:rsid w:val="00570F11"/>
    <w:rsid w:val="005D2800"/>
    <w:rsid w:val="005F2E27"/>
    <w:rsid w:val="0068296B"/>
    <w:rsid w:val="006D67D1"/>
    <w:rsid w:val="0070755B"/>
    <w:rsid w:val="00712D41"/>
    <w:rsid w:val="007F0D55"/>
    <w:rsid w:val="008724F3"/>
    <w:rsid w:val="00877BD9"/>
    <w:rsid w:val="009116DC"/>
    <w:rsid w:val="00925BE1"/>
    <w:rsid w:val="00930CFC"/>
    <w:rsid w:val="00960F68"/>
    <w:rsid w:val="00A02787"/>
    <w:rsid w:val="00A505FC"/>
    <w:rsid w:val="00B54F2E"/>
    <w:rsid w:val="00BE098C"/>
    <w:rsid w:val="00C65585"/>
    <w:rsid w:val="00CA3379"/>
    <w:rsid w:val="00D15E14"/>
    <w:rsid w:val="00E550B6"/>
    <w:rsid w:val="00EA1EF8"/>
    <w:rsid w:val="00F8733E"/>
    <w:rsid w:val="00FD7E59"/>
    <w:rsid w:val="00FF474B"/>
    <w:rsid w:val="04B02DA7"/>
    <w:rsid w:val="06961B21"/>
    <w:rsid w:val="07A15730"/>
    <w:rsid w:val="07E4EA59"/>
    <w:rsid w:val="08FA5320"/>
    <w:rsid w:val="09D5EFBE"/>
    <w:rsid w:val="0BEA31B7"/>
    <w:rsid w:val="0C9DCD30"/>
    <w:rsid w:val="0DAE5D3C"/>
    <w:rsid w:val="0EBC91E1"/>
    <w:rsid w:val="1382079B"/>
    <w:rsid w:val="143E90AF"/>
    <w:rsid w:val="1497FD38"/>
    <w:rsid w:val="14A2C5F6"/>
    <w:rsid w:val="14AC96B4"/>
    <w:rsid w:val="151C18B4"/>
    <w:rsid w:val="171B1EC5"/>
    <w:rsid w:val="183F24BE"/>
    <w:rsid w:val="18F60FE7"/>
    <w:rsid w:val="191C27AE"/>
    <w:rsid w:val="1BCA147B"/>
    <w:rsid w:val="1C46F4CA"/>
    <w:rsid w:val="1D34D9EE"/>
    <w:rsid w:val="1EF6588A"/>
    <w:rsid w:val="2299D3A9"/>
    <w:rsid w:val="23DBF30E"/>
    <w:rsid w:val="24CC730F"/>
    <w:rsid w:val="25483C3F"/>
    <w:rsid w:val="259217A1"/>
    <w:rsid w:val="25AD586B"/>
    <w:rsid w:val="263B71CC"/>
    <w:rsid w:val="2CEC3076"/>
    <w:rsid w:val="2F6804B7"/>
    <w:rsid w:val="323BD5AE"/>
    <w:rsid w:val="33B6B275"/>
    <w:rsid w:val="354BF4AD"/>
    <w:rsid w:val="35E412E0"/>
    <w:rsid w:val="367B55E1"/>
    <w:rsid w:val="3AB25A96"/>
    <w:rsid w:val="3AB45ED7"/>
    <w:rsid w:val="3B86756A"/>
    <w:rsid w:val="3C82C061"/>
    <w:rsid w:val="3D948F75"/>
    <w:rsid w:val="41248B4E"/>
    <w:rsid w:val="42C93E17"/>
    <w:rsid w:val="43CBB485"/>
    <w:rsid w:val="441FF8A8"/>
    <w:rsid w:val="444E0DCF"/>
    <w:rsid w:val="44C4C6BB"/>
    <w:rsid w:val="4570B60E"/>
    <w:rsid w:val="49F90175"/>
    <w:rsid w:val="4AC3080F"/>
    <w:rsid w:val="4B625CEA"/>
    <w:rsid w:val="4BF34B26"/>
    <w:rsid w:val="4C1A3B2E"/>
    <w:rsid w:val="4C4AD86B"/>
    <w:rsid w:val="4CCFAB43"/>
    <w:rsid w:val="4D29D668"/>
    <w:rsid w:val="4D648B6A"/>
    <w:rsid w:val="4DCC7B92"/>
    <w:rsid w:val="510BFC5A"/>
    <w:rsid w:val="510D80E0"/>
    <w:rsid w:val="5235F2EE"/>
    <w:rsid w:val="52F0597D"/>
    <w:rsid w:val="541CDBB2"/>
    <w:rsid w:val="541F3A24"/>
    <w:rsid w:val="54846256"/>
    <w:rsid w:val="55C33FB0"/>
    <w:rsid w:val="572EC40A"/>
    <w:rsid w:val="59D68935"/>
    <w:rsid w:val="5AB3D7C8"/>
    <w:rsid w:val="5B2920F5"/>
    <w:rsid w:val="5FB51751"/>
    <w:rsid w:val="62D06D23"/>
    <w:rsid w:val="65273C93"/>
    <w:rsid w:val="659CB6E0"/>
    <w:rsid w:val="65F84D3B"/>
    <w:rsid w:val="6641537F"/>
    <w:rsid w:val="6CC55C4E"/>
    <w:rsid w:val="6D8DD0CD"/>
    <w:rsid w:val="6E94021B"/>
    <w:rsid w:val="6FA90ECF"/>
    <w:rsid w:val="7193093B"/>
    <w:rsid w:val="723F28CA"/>
    <w:rsid w:val="7268EA66"/>
    <w:rsid w:val="762617C3"/>
    <w:rsid w:val="787D063B"/>
    <w:rsid w:val="7AF20ACD"/>
    <w:rsid w:val="7B6B0C4B"/>
    <w:rsid w:val="7D10C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F30E"/>
  <w15:chartTrackingRefBased/>
  <w15:docId w15:val="{297BC37E-F4DA-41D9-92F7-D8E1B21F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304DE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4DE0"/>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Heading1Char" w:customStyle="1">
    <w:name w:val="Heading 1 Char"/>
    <w:basedOn w:val="DefaultParagraphFont"/>
    <w:link w:val="Heading1"/>
    <w:uiPriority w:val="9"/>
    <w:rsid w:val="00304DE0"/>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304DE0"/>
    <w:rPr>
      <w:rFonts w:asciiTheme="majorHAnsi" w:hAnsiTheme="majorHAnsi" w:eastAsiaTheme="majorEastAsia" w:cstheme="majorBidi"/>
      <w:color w:val="2F5496" w:themeColor="accent1" w:themeShade="BF"/>
      <w:sz w:val="26"/>
      <w:szCs w:val="26"/>
    </w:rPr>
  </w:style>
  <w:style w:type="paragraph" w:styleId="NormalWeb">
    <w:name w:val="Normal (Web)"/>
    <w:basedOn w:val="Normal"/>
    <w:uiPriority w:val="99"/>
    <w:semiHidden/>
    <w:unhideWhenUsed/>
    <w:rsid w:val="008724F3"/>
    <w:pPr>
      <w:spacing w:before="100" w:beforeAutospacing="1" w:after="100" w:afterAutospacing="1" w:line="240" w:lineRule="auto"/>
    </w:pPr>
    <w:rPr>
      <w:rFonts w:ascii="Times New Roman" w:hAnsi="Times New Roman" w:eastAsia="Times New Roman" w:cs="Times New Roman"/>
      <w:sz w:val="24"/>
      <w:szCs w:val="24"/>
      <w:lang w:val="en-AU" w:eastAsia="en-AU"/>
    </w:rPr>
  </w:style>
  <w:style w:type="character" w:styleId="Strong">
    <w:name w:val="Strong"/>
    <w:basedOn w:val="DefaultParagraphFont"/>
    <w:uiPriority w:val="22"/>
    <w:qFormat/>
    <w:rsid w:val="008724F3"/>
    <w:rPr>
      <w:b/>
      <w:bCs/>
    </w:rPr>
  </w:style>
  <w:style w:type="character" w:styleId="Emphasis">
    <w:name w:val="Emphasis"/>
    <w:basedOn w:val="DefaultParagraphFont"/>
    <w:uiPriority w:val="20"/>
    <w:qFormat/>
    <w:rsid w:val="008724F3"/>
    <w:rPr>
      <w:i/>
      <w:iCs/>
    </w:rPr>
  </w:style>
  <w:style w:type="character" w:styleId="FollowedHyperlink">
    <w:name w:val="FollowedHyperlink"/>
    <w:basedOn w:val="DefaultParagraphFont"/>
    <w:uiPriority w:val="99"/>
    <w:semiHidden/>
    <w:unhideWhenUsed/>
    <w:rsid w:val="001916E4"/>
    <w:rPr>
      <w:color w:val="954F72" w:themeColor="followedHyperlink"/>
      <w:u w:val="single"/>
    </w:rPr>
  </w:style>
  <w:style w:type="character" w:styleId="UnresolvedMention">
    <w:name w:val="Unresolved Mention"/>
    <w:basedOn w:val="DefaultParagraphFont"/>
    <w:uiPriority w:val="99"/>
    <w:semiHidden/>
    <w:unhideWhenUsed/>
    <w:rsid w:val="00A02787"/>
    <w:rPr>
      <w:color w:val="605E5C"/>
      <w:shd w:val="clear" w:color="auto" w:fill="E1DFDD"/>
    </w:rPr>
  </w:style>
  <w:style w:type="paragraph" w:styleId="Header">
    <w:name w:val="header"/>
    <w:basedOn w:val="Normal"/>
    <w:link w:val="HeaderChar"/>
    <w:uiPriority w:val="99"/>
    <w:unhideWhenUsed/>
    <w:rsid w:val="004C01F7"/>
    <w:pPr>
      <w:tabs>
        <w:tab w:val="center" w:pos="4513"/>
        <w:tab w:val="right" w:pos="9026"/>
      </w:tabs>
      <w:spacing w:after="0" w:line="240" w:lineRule="auto"/>
    </w:pPr>
  </w:style>
  <w:style w:type="character" w:styleId="HeaderChar" w:customStyle="1">
    <w:name w:val="Header Char"/>
    <w:basedOn w:val="DefaultParagraphFont"/>
    <w:link w:val="Header"/>
    <w:uiPriority w:val="99"/>
    <w:rsid w:val="004C01F7"/>
  </w:style>
  <w:style w:type="paragraph" w:styleId="Footer">
    <w:name w:val="footer"/>
    <w:basedOn w:val="Normal"/>
    <w:link w:val="FooterChar"/>
    <w:uiPriority w:val="99"/>
    <w:unhideWhenUsed/>
    <w:rsid w:val="004C01F7"/>
    <w:pPr>
      <w:tabs>
        <w:tab w:val="center" w:pos="4513"/>
        <w:tab w:val="right" w:pos="9026"/>
      </w:tabs>
      <w:spacing w:after="0" w:line="240" w:lineRule="auto"/>
    </w:pPr>
  </w:style>
  <w:style w:type="character" w:styleId="FooterChar" w:customStyle="1">
    <w:name w:val="Footer Char"/>
    <w:basedOn w:val="DefaultParagraphFont"/>
    <w:link w:val="Footer"/>
    <w:uiPriority w:val="99"/>
    <w:rsid w:val="004C01F7"/>
  </w:style>
  <w:style w:type="character" w:styleId="ph" w:customStyle="1">
    <w:name w:val="ph"/>
    <w:basedOn w:val="DefaultParagraphFont"/>
    <w:rsid w:val="00CA3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13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doc.arcgis.com/en/maps-for-powerbi/get-started/sign-in-to-arcgis.htm"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docs.mapbox.com/help/tutorials/power-bi/"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docs.microsoft.com/en-us/power-bi/visuals/desktop-shape-map" TargetMode="External" Id="rId11" /><Relationship Type="http://schemas.openxmlformats.org/officeDocument/2006/relationships/styles" Target="styles.xml" Id="rId5" /><Relationship Type="http://schemas.openxmlformats.org/officeDocument/2006/relationships/hyperlink" Target="https://docs.microsoft.com/en-us/power-bi/visuals/power-bi-map-tips-and-trick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doc.arcgis.com/en/maps-for-powerbi/" TargetMode="External" Id="rId14" /><Relationship Type="http://schemas.openxmlformats.org/officeDocument/2006/relationships/hyperlink" Target="https://doc.arcgis.com/en/maps-for-powerbi/get-started/add-custom-reference-layers-to-arcgis.htm" TargetMode="External" Id="R092a0a11694c45a4" /><Relationship Type="http://schemas.openxmlformats.org/officeDocument/2006/relationships/glossaryDocument" Target="/word/glossary/document.xml" Id="Rbf52be2c6b504a4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2e51d51-8f02-449c-ad91-43aff8b99747}"/>
      </w:docPartPr>
      <w:docPartBody>
        <w:p w14:paraId="0EBC91E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bb1aa46-bc9d-4ac3-a6cc-f02c3aa6c531">
      <UserInfo>
        <DisplayName>Kristina Mackinnon</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87D5EC2E47B94D8EAABAC7F6B64BAC" ma:contentTypeVersion="11" ma:contentTypeDescription="Create a new document." ma:contentTypeScope="" ma:versionID="99a83efe3eaf0f3e50c170e40b0609f5">
  <xsd:schema xmlns:xsd="http://www.w3.org/2001/XMLSchema" xmlns:xs="http://www.w3.org/2001/XMLSchema" xmlns:p="http://schemas.microsoft.com/office/2006/metadata/properties" xmlns:ns2="14c70967-a415-4055-b723-3a3545476521" xmlns:ns3="0bb1aa46-bc9d-4ac3-a6cc-f02c3aa6c531" targetNamespace="http://schemas.microsoft.com/office/2006/metadata/properties" ma:root="true" ma:fieldsID="4c1793260cc6f95e731e67a4bf05fd89" ns2:_="" ns3:_="">
    <xsd:import namespace="14c70967-a415-4055-b723-3a3545476521"/>
    <xsd:import namespace="0bb1aa46-bc9d-4ac3-a6cc-f02c3aa6c5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70967-a415-4055-b723-3a3545476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b1aa46-bc9d-4ac3-a6cc-f02c3aa6c53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2BE49-76FF-43EB-926B-7F487EC828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2CCA21-26CD-45D0-98F2-435EA9710668}">
  <ds:schemaRefs>
    <ds:schemaRef ds:uri="http://schemas.microsoft.com/sharepoint/v3/contenttype/forms"/>
  </ds:schemaRefs>
</ds:datastoreItem>
</file>

<file path=customXml/itemProps3.xml><?xml version="1.0" encoding="utf-8"?>
<ds:datastoreItem xmlns:ds="http://schemas.openxmlformats.org/officeDocument/2006/customXml" ds:itemID="{6D97E5A4-0060-4428-8BFD-18946819A48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Vaughan</dc:creator>
  <cp:keywords/>
  <dc:description/>
  <cp:lastModifiedBy>Julia Chatellier</cp:lastModifiedBy>
  <cp:revision>42</cp:revision>
  <dcterms:created xsi:type="dcterms:W3CDTF">2020-09-15T02:29:00Z</dcterms:created>
  <dcterms:modified xsi:type="dcterms:W3CDTF">2020-12-08T00:33:49Z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0x0101007687D5EC2E47B94D8EAABAC7F6B64BAC</vt:lpwstr>
  </property>
</Properties>
</file>